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D45A" w14:textId="77777777" w:rsidR="00271138" w:rsidRDefault="00271138" w:rsidP="00A375AA">
      <w:pPr>
        <w:jc w:val="center"/>
        <w:outlineLvl w:val="0"/>
        <w:rPr>
          <w:rFonts w:ascii="Calibri" w:hAnsi="Calibri" w:cs="Segoe UI"/>
          <w:b/>
          <w:sz w:val="36"/>
          <w:szCs w:val="36"/>
        </w:rPr>
      </w:pPr>
    </w:p>
    <w:p w14:paraId="29014CD3" w14:textId="77777777" w:rsidR="00271138" w:rsidRDefault="00271138" w:rsidP="00A375AA">
      <w:pPr>
        <w:jc w:val="center"/>
        <w:outlineLvl w:val="0"/>
        <w:rPr>
          <w:rFonts w:ascii="Calibri" w:hAnsi="Calibri" w:cs="Segoe UI"/>
          <w:b/>
          <w:sz w:val="36"/>
          <w:szCs w:val="36"/>
        </w:rPr>
      </w:pPr>
    </w:p>
    <w:p w14:paraId="31ED031C" w14:textId="094CFFE4" w:rsidR="00A375AA" w:rsidRPr="0098688C" w:rsidRDefault="00A375AA" w:rsidP="00A375AA">
      <w:pPr>
        <w:jc w:val="center"/>
        <w:outlineLvl w:val="0"/>
        <w:rPr>
          <w:rFonts w:ascii="Calibri" w:hAnsi="Calibri" w:cs="Segoe UI"/>
          <w:b/>
          <w:sz w:val="36"/>
          <w:szCs w:val="36"/>
        </w:rPr>
      </w:pPr>
      <w:r w:rsidRPr="0098688C">
        <w:rPr>
          <w:rFonts w:ascii="Calibri" w:hAnsi="Calibri" w:cs="Segoe UI"/>
          <w:b/>
          <w:sz w:val="36"/>
          <w:szCs w:val="36"/>
        </w:rPr>
        <w:t>EVOLUCIÓN DE LA RENTA AGRARIA EN 20</w:t>
      </w:r>
      <w:r w:rsidR="00A26703">
        <w:rPr>
          <w:rFonts w:ascii="Calibri" w:hAnsi="Calibri" w:cs="Segoe UI"/>
          <w:b/>
          <w:sz w:val="36"/>
          <w:szCs w:val="36"/>
        </w:rPr>
        <w:t>2</w:t>
      </w:r>
      <w:r w:rsidR="00656998">
        <w:rPr>
          <w:rFonts w:ascii="Calibri" w:hAnsi="Calibri" w:cs="Segoe UI"/>
          <w:b/>
          <w:sz w:val="36"/>
          <w:szCs w:val="36"/>
        </w:rPr>
        <w:t>3</w:t>
      </w:r>
    </w:p>
    <w:p w14:paraId="6C9D1572" w14:textId="77777777" w:rsidR="00A375AA" w:rsidRDefault="00A375AA" w:rsidP="00A375AA">
      <w:pPr>
        <w:spacing w:line="360" w:lineRule="auto"/>
        <w:ind w:firstLine="708"/>
        <w:jc w:val="both"/>
        <w:rPr>
          <w:rFonts w:ascii="Calibri" w:hAnsi="Calibri" w:cs="Segoe UI"/>
          <w:sz w:val="22"/>
          <w:szCs w:val="22"/>
        </w:rPr>
      </w:pPr>
    </w:p>
    <w:p w14:paraId="614CB32B" w14:textId="77777777" w:rsidR="00271138" w:rsidRDefault="00271138" w:rsidP="00A375AA">
      <w:pPr>
        <w:spacing w:line="360" w:lineRule="auto"/>
        <w:ind w:firstLine="708"/>
        <w:jc w:val="both"/>
        <w:rPr>
          <w:rFonts w:ascii="Calibri" w:hAnsi="Calibri" w:cs="Segoe UI"/>
          <w:sz w:val="22"/>
          <w:szCs w:val="22"/>
        </w:rPr>
      </w:pPr>
    </w:p>
    <w:p w14:paraId="56826318" w14:textId="21577DBB" w:rsidR="00A375AA" w:rsidRPr="001C1CE1" w:rsidRDefault="005A18B0" w:rsidP="003D285C">
      <w:pPr>
        <w:pStyle w:val="Sangra2detindependiente"/>
        <w:numPr>
          <w:ilvl w:val="0"/>
          <w:numId w:val="10"/>
        </w:numPr>
        <w:pBdr>
          <w:top w:val="single" w:sz="4" w:space="1" w:color="auto"/>
          <w:left w:val="single" w:sz="4" w:space="4" w:color="auto"/>
          <w:bottom w:val="single" w:sz="4" w:space="0" w:color="auto"/>
          <w:right w:val="single" w:sz="4" w:space="4" w:color="auto"/>
        </w:pBdr>
        <w:spacing w:line="276" w:lineRule="auto"/>
        <w:rPr>
          <w:rFonts w:ascii="Calibri" w:hAnsi="Calibri" w:cs="Segoe UI"/>
          <w:b w:val="0"/>
          <w:sz w:val="22"/>
          <w:szCs w:val="22"/>
          <w:u w:val="none"/>
        </w:rPr>
      </w:pPr>
      <w:r w:rsidRPr="001C1CE1">
        <w:rPr>
          <w:rFonts w:ascii="Calibri" w:hAnsi="Calibri" w:cs="Segoe UI"/>
          <w:b w:val="0"/>
          <w:sz w:val="22"/>
          <w:szCs w:val="22"/>
          <w:u w:val="none"/>
        </w:rPr>
        <w:t>Subida</w:t>
      </w:r>
      <w:r w:rsidR="00821969" w:rsidRPr="001C1CE1">
        <w:rPr>
          <w:rFonts w:ascii="Calibri" w:hAnsi="Calibri" w:cs="Segoe UI"/>
          <w:b w:val="0"/>
          <w:sz w:val="22"/>
          <w:szCs w:val="22"/>
          <w:u w:val="none"/>
        </w:rPr>
        <w:t xml:space="preserve"> </w:t>
      </w:r>
      <w:r w:rsidR="00A375AA" w:rsidRPr="001C1CE1">
        <w:rPr>
          <w:rFonts w:ascii="Calibri" w:hAnsi="Calibri" w:cs="Segoe UI"/>
          <w:b w:val="0"/>
          <w:sz w:val="22"/>
          <w:szCs w:val="22"/>
          <w:u w:val="none"/>
        </w:rPr>
        <w:t xml:space="preserve">de la renta agraria real </w:t>
      </w:r>
      <w:r w:rsidR="009437D7" w:rsidRPr="001C1CE1">
        <w:rPr>
          <w:rFonts w:ascii="Calibri" w:hAnsi="Calibri" w:cs="Segoe UI"/>
          <w:b w:val="0"/>
          <w:sz w:val="22"/>
          <w:szCs w:val="22"/>
          <w:u w:val="none"/>
        </w:rPr>
        <w:t>del</w:t>
      </w:r>
      <w:r w:rsidR="00EC78BB" w:rsidRPr="001C1CE1">
        <w:rPr>
          <w:rFonts w:ascii="Calibri" w:hAnsi="Calibri" w:cs="Segoe UI"/>
          <w:b w:val="0"/>
          <w:sz w:val="22"/>
          <w:szCs w:val="22"/>
          <w:u w:val="none"/>
        </w:rPr>
        <w:t xml:space="preserve"> </w:t>
      </w:r>
      <w:r w:rsidRPr="001C1CE1">
        <w:rPr>
          <w:rFonts w:ascii="Calibri" w:hAnsi="Calibri" w:cs="Segoe UI"/>
          <w:b w:val="0"/>
          <w:sz w:val="22"/>
          <w:szCs w:val="22"/>
          <w:u w:val="none"/>
        </w:rPr>
        <w:t>5</w:t>
      </w:r>
      <w:r w:rsidR="00583730" w:rsidRPr="001C1CE1">
        <w:rPr>
          <w:rFonts w:ascii="Calibri" w:hAnsi="Calibri" w:cs="Segoe UI"/>
          <w:b w:val="0"/>
          <w:sz w:val="22"/>
          <w:szCs w:val="22"/>
          <w:u w:val="none"/>
        </w:rPr>
        <w:t>,</w:t>
      </w:r>
      <w:r w:rsidRPr="001C1CE1">
        <w:rPr>
          <w:rFonts w:ascii="Calibri" w:hAnsi="Calibri" w:cs="Segoe UI"/>
          <w:b w:val="0"/>
          <w:sz w:val="22"/>
          <w:szCs w:val="22"/>
          <w:u w:val="none"/>
        </w:rPr>
        <w:t>5</w:t>
      </w:r>
      <w:r w:rsidR="00A375AA" w:rsidRPr="001C1CE1">
        <w:rPr>
          <w:rFonts w:ascii="Calibri" w:hAnsi="Calibri" w:cs="Segoe UI"/>
          <w:b w:val="0"/>
          <w:sz w:val="22"/>
          <w:szCs w:val="22"/>
          <w:u w:val="none"/>
        </w:rPr>
        <w:t>%</w:t>
      </w:r>
      <w:r w:rsidR="003D285C" w:rsidRPr="001C1CE1">
        <w:rPr>
          <w:rFonts w:ascii="Calibri" w:hAnsi="Calibri" w:cs="Segoe UI"/>
          <w:b w:val="0"/>
          <w:sz w:val="22"/>
          <w:szCs w:val="22"/>
          <w:u w:val="none"/>
        </w:rPr>
        <w:t xml:space="preserve"> respecto a 202</w:t>
      </w:r>
      <w:r w:rsidRPr="001C1CE1">
        <w:rPr>
          <w:rFonts w:ascii="Calibri" w:hAnsi="Calibri" w:cs="Segoe UI"/>
          <w:b w:val="0"/>
          <w:sz w:val="22"/>
          <w:szCs w:val="22"/>
          <w:u w:val="none"/>
        </w:rPr>
        <w:t>2</w:t>
      </w:r>
      <w:r w:rsidR="003476CB" w:rsidRPr="001C1CE1">
        <w:rPr>
          <w:rFonts w:ascii="Calibri" w:hAnsi="Calibri" w:cs="Segoe UI"/>
          <w:b w:val="0"/>
          <w:sz w:val="22"/>
          <w:szCs w:val="22"/>
          <w:u w:val="none"/>
        </w:rPr>
        <w:t xml:space="preserve">. </w:t>
      </w:r>
      <w:r w:rsidR="0098688C" w:rsidRPr="001C1CE1">
        <w:rPr>
          <w:rFonts w:ascii="Calibri" w:hAnsi="Calibri" w:cs="Segoe UI"/>
          <w:b w:val="0"/>
          <w:sz w:val="22"/>
          <w:szCs w:val="22"/>
          <w:u w:val="none"/>
        </w:rPr>
        <w:t xml:space="preserve">Por UTA supone </w:t>
      </w:r>
      <w:r w:rsidR="00EC78BB" w:rsidRPr="001C1CE1">
        <w:rPr>
          <w:rFonts w:ascii="Calibri" w:hAnsi="Calibri" w:cs="Segoe UI"/>
          <w:b w:val="0"/>
          <w:sz w:val="22"/>
          <w:szCs w:val="22"/>
          <w:u w:val="none"/>
        </w:rPr>
        <w:t>un</w:t>
      </w:r>
      <w:r w:rsidRPr="001C1CE1">
        <w:rPr>
          <w:rFonts w:ascii="Calibri" w:hAnsi="Calibri" w:cs="Segoe UI"/>
          <w:b w:val="0"/>
          <w:sz w:val="22"/>
          <w:szCs w:val="22"/>
          <w:u w:val="none"/>
        </w:rPr>
        <w:t xml:space="preserve"> </w:t>
      </w:r>
      <w:r w:rsidR="00EC78BB" w:rsidRPr="001C1CE1">
        <w:rPr>
          <w:rFonts w:ascii="Calibri" w:hAnsi="Calibri" w:cs="Segoe UI"/>
          <w:b w:val="0"/>
          <w:sz w:val="22"/>
          <w:szCs w:val="22"/>
          <w:u w:val="none"/>
        </w:rPr>
        <w:t>a</w:t>
      </w:r>
      <w:r w:rsidRPr="001C1CE1">
        <w:rPr>
          <w:rFonts w:ascii="Calibri" w:hAnsi="Calibri" w:cs="Segoe UI"/>
          <w:b w:val="0"/>
          <w:sz w:val="22"/>
          <w:szCs w:val="22"/>
          <w:u w:val="none"/>
        </w:rPr>
        <w:t>scenso</w:t>
      </w:r>
      <w:r w:rsidR="00EC78BB" w:rsidRPr="001C1CE1">
        <w:rPr>
          <w:rFonts w:ascii="Calibri" w:hAnsi="Calibri" w:cs="Segoe UI"/>
          <w:b w:val="0"/>
          <w:sz w:val="22"/>
          <w:szCs w:val="22"/>
          <w:u w:val="none"/>
        </w:rPr>
        <w:t xml:space="preserve"> </w:t>
      </w:r>
      <w:r w:rsidR="0042766B" w:rsidRPr="001C1CE1">
        <w:rPr>
          <w:rFonts w:ascii="Calibri" w:hAnsi="Calibri" w:cs="Segoe UI"/>
          <w:b w:val="0"/>
          <w:sz w:val="22"/>
          <w:szCs w:val="22"/>
          <w:u w:val="none"/>
        </w:rPr>
        <w:t>d</w:t>
      </w:r>
      <w:r w:rsidR="0098688C" w:rsidRPr="001C1CE1">
        <w:rPr>
          <w:rFonts w:ascii="Calibri" w:hAnsi="Calibri" w:cs="Segoe UI"/>
          <w:b w:val="0"/>
          <w:sz w:val="22"/>
          <w:szCs w:val="22"/>
          <w:u w:val="none"/>
        </w:rPr>
        <w:t xml:space="preserve">el </w:t>
      </w:r>
      <w:r w:rsidRPr="001C1CE1">
        <w:rPr>
          <w:rFonts w:ascii="Calibri" w:hAnsi="Calibri" w:cs="Segoe UI"/>
          <w:b w:val="0"/>
          <w:sz w:val="22"/>
          <w:szCs w:val="22"/>
          <w:u w:val="none"/>
        </w:rPr>
        <w:t>11</w:t>
      </w:r>
      <w:r w:rsidR="00821969" w:rsidRPr="001C1CE1">
        <w:rPr>
          <w:rFonts w:ascii="Calibri" w:hAnsi="Calibri" w:cs="Segoe UI"/>
          <w:b w:val="0"/>
          <w:sz w:val="22"/>
          <w:szCs w:val="22"/>
          <w:u w:val="none"/>
        </w:rPr>
        <w:t>,</w:t>
      </w:r>
      <w:r w:rsidRPr="001C1CE1">
        <w:rPr>
          <w:rFonts w:ascii="Calibri" w:hAnsi="Calibri" w:cs="Segoe UI"/>
          <w:b w:val="0"/>
          <w:sz w:val="22"/>
          <w:szCs w:val="22"/>
          <w:u w:val="none"/>
        </w:rPr>
        <w:t>1</w:t>
      </w:r>
      <w:r w:rsidR="00A375AA" w:rsidRPr="001C1CE1">
        <w:rPr>
          <w:rFonts w:ascii="Calibri" w:hAnsi="Calibri" w:cs="Segoe UI"/>
          <w:b w:val="0"/>
          <w:sz w:val="22"/>
          <w:szCs w:val="22"/>
          <w:u w:val="none"/>
        </w:rPr>
        <w:t>%</w:t>
      </w:r>
      <w:r w:rsidR="009437D7" w:rsidRPr="001C1CE1">
        <w:rPr>
          <w:rFonts w:ascii="Calibri" w:hAnsi="Calibri" w:cs="Segoe UI"/>
          <w:b w:val="0"/>
          <w:sz w:val="22"/>
          <w:szCs w:val="22"/>
          <w:u w:val="none"/>
        </w:rPr>
        <w:t xml:space="preserve"> en términos reales</w:t>
      </w:r>
      <w:r w:rsidR="00EC78BB" w:rsidRPr="001C1CE1">
        <w:rPr>
          <w:rFonts w:ascii="Calibri" w:hAnsi="Calibri" w:cs="Segoe UI"/>
          <w:b w:val="0"/>
          <w:sz w:val="22"/>
          <w:szCs w:val="22"/>
          <w:u w:val="none"/>
        </w:rPr>
        <w:t>.</w:t>
      </w:r>
      <w:r w:rsidR="003476CB" w:rsidRPr="001C1CE1">
        <w:rPr>
          <w:rFonts w:ascii="Calibri" w:hAnsi="Calibri" w:cs="Segoe UI"/>
          <w:b w:val="0"/>
          <w:sz w:val="22"/>
          <w:szCs w:val="22"/>
          <w:u w:val="none"/>
        </w:rPr>
        <w:t xml:space="preserve"> </w:t>
      </w:r>
      <w:r w:rsidR="001C1CE1" w:rsidRPr="001C1CE1">
        <w:rPr>
          <w:rFonts w:ascii="Calibri" w:hAnsi="Calibri" w:cs="Segoe UI"/>
          <w:b w:val="0"/>
          <w:sz w:val="22"/>
          <w:szCs w:val="22"/>
          <w:u w:val="none"/>
        </w:rPr>
        <w:t>E</w:t>
      </w:r>
      <w:r w:rsidR="001C1CE1" w:rsidRPr="001C1CE1">
        <w:rPr>
          <w:rFonts w:ascii="Calibri" w:hAnsi="Calibri" w:cs="Segoe UI"/>
          <w:b w:val="0"/>
          <w:sz w:val="22"/>
          <w:szCs w:val="22"/>
          <w:u w:val="none"/>
        </w:rPr>
        <w:t>n términos corrientes</w:t>
      </w:r>
      <w:r w:rsidR="001C1CE1" w:rsidRPr="001C1CE1">
        <w:rPr>
          <w:rFonts w:ascii="Calibri" w:hAnsi="Calibri" w:cs="Segoe UI"/>
          <w:b w:val="0"/>
          <w:sz w:val="22"/>
          <w:szCs w:val="22"/>
          <w:u w:val="none"/>
        </w:rPr>
        <w:t xml:space="preserve"> la renta crece un 11,1</w:t>
      </w:r>
      <w:r w:rsidR="003476CB" w:rsidRPr="001C1CE1">
        <w:rPr>
          <w:rFonts w:ascii="Calibri" w:hAnsi="Calibri" w:cs="Segoe UI"/>
          <w:b w:val="0"/>
          <w:sz w:val="22"/>
          <w:szCs w:val="22"/>
          <w:u w:val="none"/>
        </w:rPr>
        <w:t>%.</w:t>
      </w:r>
    </w:p>
    <w:p w14:paraId="63206DD4" w14:textId="77777777" w:rsidR="00271138" w:rsidRPr="009E06A9" w:rsidRDefault="00271138" w:rsidP="00271138">
      <w:pPr>
        <w:pStyle w:val="Sangra2detindependiente"/>
        <w:pBdr>
          <w:top w:val="single" w:sz="4" w:space="1" w:color="auto"/>
          <w:left w:val="single" w:sz="4" w:space="4" w:color="auto"/>
          <w:bottom w:val="single" w:sz="4" w:space="0" w:color="auto"/>
          <w:right w:val="single" w:sz="4" w:space="4" w:color="auto"/>
        </w:pBdr>
        <w:spacing w:line="276" w:lineRule="auto"/>
        <w:ind w:left="360" w:firstLine="0"/>
        <w:rPr>
          <w:rFonts w:ascii="Calibri" w:hAnsi="Calibri" w:cs="Segoe UI"/>
          <w:b w:val="0"/>
          <w:color w:val="FF0000"/>
          <w:sz w:val="22"/>
          <w:szCs w:val="22"/>
          <w:u w:val="none"/>
        </w:rPr>
      </w:pPr>
    </w:p>
    <w:p w14:paraId="6E223D3F" w14:textId="25676868" w:rsidR="00EC78BB" w:rsidRPr="005A18B0" w:rsidRDefault="005A18B0" w:rsidP="00DF603D">
      <w:pPr>
        <w:pStyle w:val="Sangra2detindependiente"/>
        <w:numPr>
          <w:ilvl w:val="0"/>
          <w:numId w:val="10"/>
        </w:numPr>
        <w:pBdr>
          <w:top w:val="single" w:sz="4" w:space="1" w:color="auto"/>
          <w:left w:val="single" w:sz="4" w:space="4" w:color="auto"/>
          <w:bottom w:val="single" w:sz="4" w:space="0" w:color="auto"/>
          <w:right w:val="single" w:sz="4" w:space="4" w:color="auto"/>
        </w:pBdr>
        <w:spacing w:line="276" w:lineRule="auto"/>
        <w:rPr>
          <w:rFonts w:ascii="Calibri" w:hAnsi="Calibri" w:cs="Segoe UI"/>
          <w:b w:val="0"/>
          <w:sz w:val="22"/>
          <w:szCs w:val="22"/>
          <w:u w:val="none"/>
        </w:rPr>
      </w:pPr>
      <w:r w:rsidRPr="005A18B0">
        <w:rPr>
          <w:rFonts w:ascii="Calibri" w:hAnsi="Calibri" w:cs="Segoe UI"/>
          <w:b w:val="0"/>
          <w:sz w:val="22"/>
          <w:szCs w:val="22"/>
          <w:u w:val="none"/>
        </w:rPr>
        <w:t>El aumento de la renta agraria en 2023 se produce tanto por el ascenso del valor de la producción (que alcanza un nuevo máximo de la serie con 65.081 mill€), como por el retroceso de los consumos intermedios.</w:t>
      </w:r>
    </w:p>
    <w:p w14:paraId="329494EC" w14:textId="77777777" w:rsidR="00DF603D" w:rsidRPr="009E06A9" w:rsidRDefault="00DF603D" w:rsidP="00583730">
      <w:pPr>
        <w:pStyle w:val="Sangra2detindependiente"/>
        <w:pBdr>
          <w:top w:val="single" w:sz="4" w:space="1" w:color="auto"/>
          <w:left w:val="single" w:sz="4" w:space="4" w:color="auto"/>
          <w:bottom w:val="single" w:sz="4" w:space="0" w:color="auto"/>
          <w:right w:val="single" w:sz="4" w:space="4" w:color="auto"/>
        </w:pBdr>
        <w:spacing w:line="276" w:lineRule="auto"/>
        <w:ind w:left="360" w:firstLine="0"/>
        <w:rPr>
          <w:rFonts w:ascii="Calibri" w:hAnsi="Calibri" w:cs="Segoe UI"/>
          <w:b w:val="0"/>
          <w:color w:val="FF0000"/>
          <w:sz w:val="22"/>
          <w:szCs w:val="22"/>
          <w:u w:val="none"/>
        </w:rPr>
      </w:pPr>
    </w:p>
    <w:p w14:paraId="0921DF1B" w14:textId="2727DE76" w:rsidR="00583730" w:rsidRPr="005A18B0" w:rsidRDefault="005A18B0" w:rsidP="00E71811">
      <w:pPr>
        <w:pStyle w:val="Sangra2detindependiente"/>
        <w:numPr>
          <w:ilvl w:val="0"/>
          <w:numId w:val="10"/>
        </w:numPr>
        <w:pBdr>
          <w:top w:val="single" w:sz="4" w:space="1" w:color="auto"/>
          <w:left w:val="single" w:sz="4" w:space="4" w:color="auto"/>
          <w:bottom w:val="single" w:sz="4" w:space="0" w:color="auto"/>
          <w:right w:val="single" w:sz="4" w:space="4" w:color="auto"/>
        </w:pBdr>
        <w:spacing w:line="276" w:lineRule="auto"/>
        <w:rPr>
          <w:rFonts w:ascii="Calibri" w:hAnsi="Calibri" w:cs="Segoe UI"/>
          <w:b w:val="0"/>
          <w:sz w:val="22"/>
          <w:szCs w:val="22"/>
          <w:u w:val="none"/>
          <w:lang w:val="es-ES"/>
        </w:rPr>
      </w:pPr>
      <w:r w:rsidRPr="005A18B0">
        <w:rPr>
          <w:rFonts w:ascii="Calibri" w:hAnsi="Calibri" w:cs="Segoe UI"/>
          <w:b w:val="0"/>
          <w:sz w:val="22"/>
          <w:szCs w:val="22"/>
          <w:u w:val="none"/>
        </w:rPr>
        <w:t>N</w:t>
      </w:r>
      <w:r w:rsidRPr="005A18B0">
        <w:rPr>
          <w:rFonts w:ascii="Calibri" w:hAnsi="Calibri" w:cs="Segoe UI"/>
          <w:b w:val="0"/>
          <w:sz w:val="22"/>
          <w:szCs w:val="22"/>
          <w:u w:val="none"/>
        </w:rPr>
        <w:t>o todos los sectores evolucionaron de la misma forma.</w:t>
      </w:r>
      <w:r w:rsidRPr="005A18B0">
        <w:rPr>
          <w:rFonts w:ascii="Calibri" w:hAnsi="Calibri" w:cs="Segoe UI"/>
          <w:b w:val="0"/>
          <w:sz w:val="22"/>
          <w:szCs w:val="22"/>
          <w:u w:val="none"/>
        </w:rPr>
        <w:t xml:space="preserve"> </w:t>
      </w:r>
      <w:r w:rsidRPr="005A18B0">
        <w:rPr>
          <w:rFonts w:ascii="Calibri" w:hAnsi="Calibri" w:cs="Segoe UI"/>
          <w:b w:val="0"/>
          <w:sz w:val="22"/>
          <w:szCs w:val="22"/>
          <w:u w:val="none"/>
        </w:rPr>
        <w:t>La producción vegetal descendió un 3,4%</w:t>
      </w:r>
      <w:r w:rsidRPr="005A18B0">
        <w:rPr>
          <w:rFonts w:ascii="Calibri" w:hAnsi="Calibri" w:cs="Segoe UI"/>
          <w:b w:val="0"/>
          <w:sz w:val="22"/>
          <w:szCs w:val="22"/>
          <w:u w:val="none"/>
        </w:rPr>
        <w:t xml:space="preserve"> en valor y la ganadera </w:t>
      </w:r>
      <w:r>
        <w:rPr>
          <w:rFonts w:ascii="Calibri" w:hAnsi="Calibri" w:cs="Segoe UI"/>
          <w:b w:val="0"/>
          <w:sz w:val="22"/>
          <w:szCs w:val="22"/>
          <w:u w:val="none"/>
        </w:rPr>
        <w:t>aumentó</w:t>
      </w:r>
      <w:r w:rsidRPr="005A18B0">
        <w:rPr>
          <w:rFonts w:ascii="Calibri" w:hAnsi="Calibri" w:cs="Segoe UI"/>
          <w:b w:val="0"/>
          <w:sz w:val="22"/>
          <w:szCs w:val="22"/>
          <w:u w:val="none"/>
        </w:rPr>
        <w:t xml:space="preserve"> un 13,4%</w:t>
      </w:r>
      <w:r w:rsidRPr="005A18B0">
        <w:rPr>
          <w:rFonts w:ascii="Calibri" w:hAnsi="Calibri" w:cs="Segoe UI"/>
          <w:b w:val="0"/>
          <w:sz w:val="22"/>
          <w:szCs w:val="22"/>
          <w:u w:val="none"/>
        </w:rPr>
        <w:t xml:space="preserve">, con importantes diferencias según </w:t>
      </w:r>
      <w:r>
        <w:rPr>
          <w:rFonts w:ascii="Calibri" w:hAnsi="Calibri" w:cs="Segoe UI"/>
          <w:b w:val="0"/>
          <w:sz w:val="22"/>
          <w:szCs w:val="22"/>
          <w:u w:val="none"/>
        </w:rPr>
        <w:t>producciones</w:t>
      </w:r>
      <w:r w:rsidRPr="005A18B0">
        <w:rPr>
          <w:rFonts w:ascii="Calibri" w:hAnsi="Calibri" w:cs="Segoe UI"/>
          <w:b w:val="0"/>
          <w:sz w:val="22"/>
          <w:szCs w:val="22"/>
          <w:u w:val="none"/>
        </w:rPr>
        <w:t>.</w:t>
      </w:r>
    </w:p>
    <w:p w14:paraId="7378B937" w14:textId="77777777" w:rsidR="00E71811" w:rsidRPr="009E06A9" w:rsidRDefault="00E71811" w:rsidP="00583730">
      <w:pPr>
        <w:pStyle w:val="Sangra2detindependiente"/>
        <w:pBdr>
          <w:top w:val="single" w:sz="4" w:space="1" w:color="auto"/>
          <w:left w:val="single" w:sz="4" w:space="4" w:color="auto"/>
          <w:bottom w:val="single" w:sz="4" w:space="0" w:color="auto"/>
          <w:right w:val="single" w:sz="4" w:space="4" w:color="auto"/>
        </w:pBdr>
        <w:spacing w:line="276" w:lineRule="auto"/>
        <w:ind w:left="360" w:firstLine="0"/>
        <w:rPr>
          <w:rFonts w:ascii="Calibri" w:hAnsi="Calibri" w:cs="Segoe UI"/>
          <w:b w:val="0"/>
          <w:color w:val="FF0000"/>
          <w:sz w:val="22"/>
          <w:szCs w:val="22"/>
          <w:u w:val="none"/>
        </w:rPr>
      </w:pPr>
    </w:p>
    <w:p w14:paraId="79666BD6" w14:textId="2229EA50" w:rsidR="00A375AA" w:rsidRPr="00D536A6" w:rsidRDefault="00DF603D" w:rsidP="00B40F5C">
      <w:pPr>
        <w:pStyle w:val="Sangra2detindependiente"/>
        <w:numPr>
          <w:ilvl w:val="0"/>
          <w:numId w:val="10"/>
        </w:numPr>
        <w:pBdr>
          <w:top w:val="single" w:sz="4" w:space="1" w:color="auto"/>
          <w:left w:val="single" w:sz="4" w:space="4" w:color="auto"/>
          <w:bottom w:val="single" w:sz="4" w:space="0" w:color="auto"/>
          <w:right w:val="single" w:sz="4" w:space="4" w:color="auto"/>
        </w:pBdr>
        <w:spacing w:line="276" w:lineRule="auto"/>
        <w:rPr>
          <w:rFonts w:ascii="Calibri" w:hAnsi="Calibri" w:cs="Segoe UI"/>
          <w:b w:val="0"/>
          <w:sz w:val="22"/>
          <w:szCs w:val="22"/>
          <w:u w:val="none"/>
        </w:rPr>
      </w:pPr>
      <w:r w:rsidRPr="00D536A6">
        <w:rPr>
          <w:rFonts w:ascii="Calibri" w:hAnsi="Calibri" w:cs="Segoe UI"/>
          <w:b w:val="0"/>
          <w:sz w:val="22"/>
          <w:szCs w:val="22"/>
          <w:u w:val="none"/>
        </w:rPr>
        <w:t xml:space="preserve">La renta agraria real está un </w:t>
      </w:r>
      <w:r w:rsidR="00D536A6" w:rsidRPr="00D536A6">
        <w:rPr>
          <w:rFonts w:ascii="Calibri" w:hAnsi="Calibri" w:cs="Segoe UI"/>
          <w:b w:val="0"/>
          <w:sz w:val="22"/>
          <w:szCs w:val="22"/>
          <w:u w:val="none"/>
        </w:rPr>
        <w:t>4,5</w:t>
      </w:r>
      <w:r w:rsidRPr="00D536A6">
        <w:rPr>
          <w:rFonts w:ascii="Calibri" w:hAnsi="Calibri" w:cs="Segoe UI"/>
          <w:b w:val="0"/>
          <w:sz w:val="22"/>
          <w:szCs w:val="22"/>
          <w:u w:val="none"/>
        </w:rPr>
        <w:t xml:space="preserve">% por debajo de los niveles de 1990. </w:t>
      </w:r>
      <w:r w:rsidR="00D536A6">
        <w:rPr>
          <w:rFonts w:ascii="Calibri" w:hAnsi="Calibri" w:cs="Segoe UI"/>
          <w:b w:val="0"/>
          <w:sz w:val="22"/>
          <w:szCs w:val="22"/>
          <w:u w:val="none"/>
        </w:rPr>
        <w:t>En 20 años</w:t>
      </w:r>
      <w:r w:rsidR="00A375AA" w:rsidRPr="00D536A6">
        <w:rPr>
          <w:rFonts w:ascii="Calibri" w:hAnsi="Calibri" w:cs="Segoe UI"/>
          <w:b w:val="0"/>
          <w:sz w:val="22"/>
          <w:szCs w:val="22"/>
          <w:u w:val="none"/>
        </w:rPr>
        <w:t>, el sector</w:t>
      </w:r>
      <w:r w:rsidR="007165B6" w:rsidRPr="00D536A6">
        <w:rPr>
          <w:rFonts w:ascii="Calibri" w:hAnsi="Calibri" w:cs="Segoe UI"/>
          <w:b w:val="0"/>
          <w:sz w:val="22"/>
          <w:szCs w:val="22"/>
          <w:u w:val="none"/>
        </w:rPr>
        <w:t xml:space="preserve"> agrario español ha perdido el </w:t>
      </w:r>
      <w:r w:rsidR="00D536A6" w:rsidRPr="00D536A6">
        <w:rPr>
          <w:rFonts w:ascii="Calibri" w:hAnsi="Calibri" w:cs="Segoe UI"/>
          <w:b w:val="0"/>
          <w:sz w:val="22"/>
          <w:szCs w:val="22"/>
          <w:u w:val="none"/>
        </w:rPr>
        <w:t>15</w:t>
      </w:r>
      <w:r w:rsidRPr="00D536A6">
        <w:rPr>
          <w:rFonts w:ascii="Calibri" w:hAnsi="Calibri" w:cs="Segoe UI"/>
          <w:b w:val="0"/>
          <w:sz w:val="22"/>
          <w:szCs w:val="22"/>
          <w:u w:val="none"/>
        </w:rPr>
        <w:t xml:space="preserve">% </w:t>
      </w:r>
      <w:r w:rsidR="00A375AA" w:rsidRPr="00D536A6">
        <w:rPr>
          <w:rFonts w:ascii="Calibri" w:hAnsi="Calibri" w:cs="Segoe UI"/>
          <w:b w:val="0"/>
          <w:sz w:val="22"/>
          <w:szCs w:val="22"/>
          <w:u w:val="none"/>
        </w:rPr>
        <w:t>de su renta agraria real total, lo que r</w:t>
      </w:r>
      <w:r w:rsidR="00EC78BB" w:rsidRPr="00D536A6">
        <w:rPr>
          <w:rFonts w:ascii="Calibri" w:hAnsi="Calibri" w:cs="Segoe UI"/>
          <w:b w:val="0"/>
          <w:sz w:val="22"/>
          <w:szCs w:val="22"/>
          <w:u w:val="none"/>
        </w:rPr>
        <w:t xml:space="preserve">efleja una </w:t>
      </w:r>
      <w:r w:rsidR="00D536A6">
        <w:rPr>
          <w:rFonts w:ascii="Calibri" w:hAnsi="Calibri" w:cs="Segoe UI"/>
          <w:b w:val="0"/>
          <w:sz w:val="22"/>
          <w:szCs w:val="22"/>
          <w:u w:val="none"/>
        </w:rPr>
        <w:t xml:space="preserve">mala </w:t>
      </w:r>
      <w:r w:rsidR="00EC78BB" w:rsidRPr="00D536A6">
        <w:rPr>
          <w:rFonts w:ascii="Calibri" w:hAnsi="Calibri" w:cs="Segoe UI"/>
          <w:b w:val="0"/>
          <w:sz w:val="22"/>
          <w:szCs w:val="22"/>
          <w:u w:val="none"/>
        </w:rPr>
        <w:t>evolución</w:t>
      </w:r>
      <w:r w:rsidR="009437D7" w:rsidRPr="00D536A6">
        <w:rPr>
          <w:rFonts w:ascii="Calibri" w:hAnsi="Calibri" w:cs="Segoe UI"/>
          <w:b w:val="0"/>
          <w:sz w:val="22"/>
          <w:szCs w:val="22"/>
          <w:u w:val="none"/>
        </w:rPr>
        <w:t>.</w:t>
      </w:r>
    </w:p>
    <w:p w14:paraId="6943F07E" w14:textId="77777777" w:rsidR="00271138" w:rsidRPr="001C1CE1" w:rsidRDefault="00271138" w:rsidP="00271138">
      <w:pPr>
        <w:pStyle w:val="Sangra2detindependiente"/>
        <w:pBdr>
          <w:top w:val="single" w:sz="4" w:space="1" w:color="auto"/>
          <w:left w:val="single" w:sz="4" w:space="4" w:color="auto"/>
          <w:bottom w:val="single" w:sz="4" w:space="0" w:color="auto"/>
          <w:right w:val="single" w:sz="4" w:space="4" w:color="auto"/>
        </w:pBdr>
        <w:spacing w:line="276" w:lineRule="auto"/>
        <w:ind w:left="360" w:firstLine="0"/>
        <w:rPr>
          <w:rFonts w:ascii="Calibri" w:hAnsi="Calibri" w:cs="Segoe UI"/>
          <w:b w:val="0"/>
          <w:sz w:val="22"/>
          <w:szCs w:val="22"/>
          <w:u w:val="none"/>
        </w:rPr>
      </w:pPr>
    </w:p>
    <w:p w14:paraId="3B2EDB96" w14:textId="35EEBAF4" w:rsidR="001C1CE1" w:rsidRPr="001C1CE1" w:rsidRDefault="003D285C" w:rsidP="00AA2A47">
      <w:pPr>
        <w:pStyle w:val="Sangra2detindependiente"/>
        <w:numPr>
          <w:ilvl w:val="0"/>
          <w:numId w:val="10"/>
        </w:numPr>
        <w:pBdr>
          <w:top w:val="single" w:sz="4" w:space="1" w:color="auto"/>
          <w:left w:val="single" w:sz="4" w:space="4" w:color="auto"/>
          <w:bottom w:val="single" w:sz="4" w:space="0" w:color="auto"/>
          <w:right w:val="single" w:sz="4" w:space="4" w:color="auto"/>
        </w:pBdr>
        <w:spacing w:after="240" w:line="276" w:lineRule="auto"/>
        <w:rPr>
          <w:rFonts w:ascii="Calibri" w:hAnsi="Calibri" w:cs="Segoe UI"/>
          <w:b w:val="0"/>
          <w:sz w:val="22"/>
          <w:szCs w:val="22"/>
          <w:u w:val="none"/>
        </w:rPr>
      </w:pPr>
      <w:bookmarkStart w:id="0" w:name="_Toc191187751"/>
      <w:r w:rsidRPr="001C1CE1">
        <w:rPr>
          <w:rFonts w:ascii="Calibri" w:hAnsi="Calibri" w:cs="Segoe UI"/>
          <w:b w:val="0"/>
          <w:sz w:val="22"/>
          <w:szCs w:val="22"/>
          <w:u w:val="none"/>
        </w:rPr>
        <w:t xml:space="preserve">Con un retroceso del </w:t>
      </w:r>
      <w:r w:rsidR="001C1CE1" w:rsidRPr="001C1CE1">
        <w:rPr>
          <w:rFonts w:ascii="Calibri" w:hAnsi="Calibri" w:cs="Segoe UI"/>
          <w:b w:val="0"/>
          <w:sz w:val="22"/>
          <w:szCs w:val="22"/>
          <w:u w:val="none"/>
        </w:rPr>
        <w:t>5</w:t>
      </w:r>
      <w:r w:rsidR="0018650B" w:rsidRPr="001C1CE1">
        <w:rPr>
          <w:rFonts w:ascii="Calibri" w:hAnsi="Calibri" w:cs="Segoe UI"/>
          <w:b w:val="0"/>
          <w:sz w:val="22"/>
          <w:szCs w:val="22"/>
          <w:u w:val="none"/>
        </w:rPr>
        <w:t>,</w:t>
      </w:r>
      <w:r w:rsidR="001C1CE1" w:rsidRPr="001C1CE1">
        <w:rPr>
          <w:rFonts w:ascii="Calibri" w:hAnsi="Calibri" w:cs="Segoe UI"/>
          <w:b w:val="0"/>
          <w:sz w:val="22"/>
          <w:szCs w:val="22"/>
          <w:u w:val="none"/>
        </w:rPr>
        <w:t>5</w:t>
      </w:r>
      <w:r w:rsidR="0018650B" w:rsidRPr="001C1CE1">
        <w:rPr>
          <w:rFonts w:ascii="Calibri" w:hAnsi="Calibri" w:cs="Segoe UI"/>
          <w:b w:val="0"/>
          <w:sz w:val="22"/>
          <w:szCs w:val="22"/>
          <w:u w:val="none"/>
        </w:rPr>
        <w:t>% en 202</w:t>
      </w:r>
      <w:r w:rsidR="001C1CE1" w:rsidRPr="001C1CE1">
        <w:rPr>
          <w:rFonts w:ascii="Calibri" w:hAnsi="Calibri" w:cs="Segoe UI"/>
          <w:b w:val="0"/>
          <w:sz w:val="22"/>
          <w:szCs w:val="22"/>
          <w:u w:val="none"/>
        </w:rPr>
        <w:t>3</w:t>
      </w:r>
      <w:r w:rsidR="0018650B" w:rsidRPr="001C1CE1">
        <w:rPr>
          <w:rFonts w:ascii="Calibri" w:hAnsi="Calibri" w:cs="Segoe UI"/>
          <w:b w:val="0"/>
          <w:sz w:val="22"/>
          <w:szCs w:val="22"/>
          <w:u w:val="none"/>
        </w:rPr>
        <w:t xml:space="preserve"> (</w:t>
      </w:r>
      <w:r w:rsidR="001C1CE1" w:rsidRPr="001C1CE1">
        <w:rPr>
          <w:rFonts w:ascii="Calibri" w:hAnsi="Calibri" w:cs="Segoe UI"/>
          <w:b w:val="0"/>
          <w:sz w:val="22"/>
          <w:szCs w:val="22"/>
          <w:u w:val="none"/>
        </w:rPr>
        <w:t>42</w:t>
      </w:r>
      <w:r w:rsidR="0018650B" w:rsidRPr="001C1CE1">
        <w:rPr>
          <w:rFonts w:ascii="Calibri" w:hAnsi="Calibri" w:cs="Segoe UI"/>
          <w:b w:val="0"/>
          <w:sz w:val="22"/>
          <w:szCs w:val="22"/>
          <w:u w:val="none"/>
        </w:rPr>
        <w:t>.</w:t>
      </w:r>
      <w:r w:rsidR="001C1CE1" w:rsidRPr="001C1CE1">
        <w:rPr>
          <w:rFonts w:ascii="Calibri" w:hAnsi="Calibri" w:cs="Segoe UI"/>
          <w:b w:val="0"/>
          <w:sz w:val="22"/>
          <w:szCs w:val="22"/>
          <w:u w:val="none"/>
        </w:rPr>
        <w:t>6</w:t>
      </w:r>
      <w:r w:rsidR="0018650B" w:rsidRPr="001C1CE1">
        <w:rPr>
          <w:rFonts w:ascii="Calibri" w:hAnsi="Calibri" w:cs="Segoe UI"/>
          <w:b w:val="0"/>
          <w:sz w:val="22"/>
          <w:szCs w:val="22"/>
          <w:u w:val="none"/>
        </w:rPr>
        <w:t>00 UTA)</w:t>
      </w:r>
      <w:r w:rsidRPr="001C1CE1">
        <w:rPr>
          <w:rFonts w:ascii="Calibri" w:hAnsi="Calibri" w:cs="Segoe UI"/>
          <w:b w:val="0"/>
          <w:sz w:val="22"/>
          <w:szCs w:val="22"/>
          <w:u w:val="none"/>
        </w:rPr>
        <w:t xml:space="preserve"> no se refleja la tendencia general al aumento de ocupados del conjunto de la economía española. </w:t>
      </w:r>
      <w:r w:rsidR="0018650B" w:rsidRPr="001C1CE1">
        <w:rPr>
          <w:rFonts w:ascii="Calibri" w:hAnsi="Calibri" w:cs="Segoe UI"/>
          <w:b w:val="0"/>
          <w:sz w:val="22"/>
          <w:szCs w:val="22"/>
          <w:u w:val="none"/>
        </w:rPr>
        <w:t xml:space="preserve">El número de UTA en el sector está un </w:t>
      </w:r>
      <w:r w:rsidR="001C1CE1" w:rsidRPr="001C1CE1">
        <w:rPr>
          <w:rFonts w:ascii="Calibri" w:hAnsi="Calibri" w:cs="Segoe UI"/>
          <w:b w:val="0"/>
          <w:sz w:val="22"/>
          <w:szCs w:val="22"/>
          <w:u w:val="none"/>
        </w:rPr>
        <w:t>6</w:t>
      </w:r>
      <w:r w:rsidR="0018650B" w:rsidRPr="001C1CE1">
        <w:rPr>
          <w:rFonts w:ascii="Calibri" w:hAnsi="Calibri" w:cs="Segoe UI"/>
          <w:b w:val="0"/>
          <w:sz w:val="22"/>
          <w:szCs w:val="22"/>
          <w:u w:val="none"/>
        </w:rPr>
        <w:t>,</w:t>
      </w:r>
      <w:r w:rsidR="001C1CE1" w:rsidRPr="001C1CE1">
        <w:rPr>
          <w:rFonts w:ascii="Calibri" w:hAnsi="Calibri" w:cs="Segoe UI"/>
          <w:b w:val="0"/>
          <w:sz w:val="22"/>
          <w:szCs w:val="22"/>
          <w:u w:val="none"/>
        </w:rPr>
        <w:t>6</w:t>
      </w:r>
      <w:r w:rsidR="0018650B" w:rsidRPr="001C1CE1">
        <w:rPr>
          <w:rFonts w:ascii="Calibri" w:hAnsi="Calibri" w:cs="Segoe UI"/>
          <w:b w:val="0"/>
          <w:sz w:val="22"/>
          <w:szCs w:val="22"/>
          <w:u w:val="none"/>
        </w:rPr>
        <w:t>% por debajo de la media de los últimos 5 años y con una muy significativa pérdida de activos en 20 años (-21</w:t>
      </w:r>
      <w:r w:rsidR="001C1CE1" w:rsidRPr="001C1CE1">
        <w:rPr>
          <w:rFonts w:ascii="Calibri" w:hAnsi="Calibri" w:cs="Segoe UI"/>
          <w:b w:val="0"/>
          <w:sz w:val="22"/>
          <w:szCs w:val="22"/>
          <w:u w:val="none"/>
        </w:rPr>
        <w:t>5</w:t>
      </w:r>
      <w:r w:rsidR="0018650B" w:rsidRPr="001C1CE1">
        <w:rPr>
          <w:rFonts w:ascii="Calibri" w:hAnsi="Calibri" w:cs="Segoe UI"/>
          <w:b w:val="0"/>
          <w:sz w:val="22"/>
          <w:szCs w:val="22"/>
          <w:u w:val="none"/>
        </w:rPr>
        <w:t>.000 UTA).</w:t>
      </w:r>
    </w:p>
    <w:p w14:paraId="4E33B79A" w14:textId="77777777" w:rsidR="00D536A6" w:rsidRDefault="0018650B" w:rsidP="00D536A6">
      <w:pPr>
        <w:pStyle w:val="Sangra2detindependiente"/>
        <w:numPr>
          <w:ilvl w:val="0"/>
          <w:numId w:val="10"/>
        </w:numPr>
        <w:pBdr>
          <w:top w:val="single" w:sz="4" w:space="1" w:color="auto"/>
          <w:left w:val="single" w:sz="4" w:space="4" w:color="auto"/>
          <w:bottom w:val="single" w:sz="4" w:space="0" w:color="auto"/>
          <w:right w:val="single" w:sz="4" w:space="4" w:color="auto"/>
        </w:pBdr>
        <w:spacing w:line="276" w:lineRule="auto"/>
        <w:rPr>
          <w:rFonts w:ascii="Calibri" w:hAnsi="Calibri" w:cs="Segoe UI"/>
          <w:b w:val="0"/>
          <w:sz w:val="22"/>
          <w:szCs w:val="22"/>
          <w:u w:val="none"/>
        </w:rPr>
      </w:pPr>
      <w:r w:rsidRPr="00D536A6">
        <w:rPr>
          <w:rFonts w:ascii="Calibri" w:hAnsi="Calibri" w:cs="Segoe UI"/>
          <w:b w:val="0"/>
          <w:sz w:val="22"/>
          <w:szCs w:val="22"/>
          <w:u w:val="none"/>
        </w:rPr>
        <w:t>Los consumos intermedios alcanzaron en 202</w:t>
      </w:r>
      <w:r w:rsidR="006D65E8" w:rsidRPr="00D536A6">
        <w:rPr>
          <w:rFonts w:ascii="Calibri" w:hAnsi="Calibri" w:cs="Segoe UI"/>
          <w:b w:val="0"/>
          <w:sz w:val="22"/>
          <w:szCs w:val="22"/>
          <w:u w:val="none"/>
        </w:rPr>
        <w:t>3</w:t>
      </w:r>
      <w:r w:rsidRPr="00D536A6">
        <w:rPr>
          <w:rFonts w:ascii="Calibri" w:hAnsi="Calibri" w:cs="Segoe UI"/>
          <w:b w:val="0"/>
          <w:sz w:val="22"/>
          <w:szCs w:val="22"/>
          <w:u w:val="none"/>
        </w:rPr>
        <w:t xml:space="preserve"> los </w:t>
      </w:r>
      <w:r w:rsidR="006D65E8" w:rsidRPr="00D536A6">
        <w:rPr>
          <w:rFonts w:ascii="Calibri" w:hAnsi="Calibri" w:cs="Segoe UI"/>
          <w:b w:val="0"/>
          <w:sz w:val="22"/>
          <w:szCs w:val="22"/>
          <w:u w:val="none"/>
        </w:rPr>
        <w:t>32.155,1 mill€ en términos corrientes</w:t>
      </w:r>
      <w:r w:rsidRPr="00D536A6">
        <w:rPr>
          <w:rFonts w:ascii="Calibri" w:hAnsi="Calibri" w:cs="Segoe UI"/>
          <w:b w:val="0"/>
          <w:sz w:val="22"/>
          <w:szCs w:val="22"/>
          <w:u w:val="none"/>
        </w:rPr>
        <w:t xml:space="preserve">, </w:t>
      </w:r>
      <w:r w:rsidR="00D536A6" w:rsidRPr="00D536A6">
        <w:rPr>
          <w:rFonts w:ascii="Calibri" w:hAnsi="Calibri" w:cs="Segoe UI"/>
          <w:b w:val="0"/>
          <w:sz w:val="22"/>
          <w:szCs w:val="22"/>
          <w:u w:val="none"/>
        </w:rPr>
        <w:t>con una contención del 4,6% respecto al año anterior, pero siendo aún la segunda cifra más alta de la serie tras el récord del pasado año</w:t>
      </w:r>
      <w:r w:rsidRPr="00D536A6">
        <w:rPr>
          <w:rFonts w:ascii="Calibri" w:hAnsi="Calibri" w:cs="Segoe UI"/>
          <w:b w:val="0"/>
          <w:sz w:val="22"/>
          <w:szCs w:val="22"/>
          <w:u w:val="none"/>
        </w:rPr>
        <w:t xml:space="preserve">. Este capítulo se ha incrementado un </w:t>
      </w:r>
      <w:r w:rsidR="00D536A6" w:rsidRPr="00D536A6">
        <w:rPr>
          <w:rFonts w:ascii="Calibri" w:hAnsi="Calibri" w:cs="Segoe UI"/>
          <w:b w:val="0"/>
          <w:sz w:val="22"/>
          <w:szCs w:val="22"/>
          <w:u w:val="none"/>
        </w:rPr>
        <w:t>50</w:t>
      </w:r>
      <w:r w:rsidRPr="00D536A6">
        <w:rPr>
          <w:rFonts w:ascii="Calibri" w:hAnsi="Calibri" w:cs="Segoe UI"/>
          <w:b w:val="0"/>
          <w:sz w:val="22"/>
          <w:szCs w:val="22"/>
          <w:u w:val="none"/>
        </w:rPr>
        <w:t>% en 10 años y del 1</w:t>
      </w:r>
      <w:r w:rsidR="00D536A6" w:rsidRPr="00D536A6">
        <w:rPr>
          <w:rFonts w:ascii="Calibri" w:hAnsi="Calibri" w:cs="Segoe UI"/>
          <w:b w:val="0"/>
          <w:sz w:val="22"/>
          <w:szCs w:val="22"/>
          <w:u w:val="none"/>
        </w:rPr>
        <w:t>17</w:t>
      </w:r>
      <w:r w:rsidRPr="00D536A6">
        <w:rPr>
          <w:rFonts w:ascii="Calibri" w:hAnsi="Calibri" w:cs="Segoe UI"/>
          <w:b w:val="0"/>
          <w:sz w:val="22"/>
          <w:szCs w:val="22"/>
          <w:u w:val="none"/>
        </w:rPr>
        <w:t>% en los últimos 20.</w:t>
      </w:r>
      <w:r w:rsidR="00D536A6" w:rsidRPr="00D536A6">
        <w:rPr>
          <w:rFonts w:ascii="Calibri" w:hAnsi="Calibri" w:cs="Segoe UI"/>
          <w:b w:val="0"/>
          <w:sz w:val="22"/>
          <w:szCs w:val="22"/>
          <w:u w:val="none"/>
        </w:rPr>
        <w:t xml:space="preserve"> </w:t>
      </w:r>
    </w:p>
    <w:p w14:paraId="680AD07C" w14:textId="77777777" w:rsidR="00D536A6" w:rsidRPr="00D536A6" w:rsidRDefault="00D536A6" w:rsidP="00D536A6">
      <w:pPr>
        <w:pStyle w:val="Sangra2detindependiente"/>
        <w:pBdr>
          <w:top w:val="single" w:sz="4" w:space="1" w:color="auto"/>
          <w:left w:val="single" w:sz="4" w:space="4" w:color="auto"/>
          <w:bottom w:val="single" w:sz="4" w:space="0" w:color="auto"/>
          <w:right w:val="single" w:sz="4" w:space="4" w:color="auto"/>
        </w:pBdr>
        <w:spacing w:line="276" w:lineRule="auto"/>
        <w:ind w:left="360" w:firstLine="0"/>
        <w:rPr>
          <w:rFonts w:ascii="Calibri" w:hAnsi="Calibri" w:cs="Segoe UI"/>
          <w:b w:val="0"/>
          <w:sz w:val="22"/>
          <w:szCs w:val="22"/>
          <w:u w:val="none"/>
        </w:rPr>
      </w:pPr>
    </w:p>
    <w:p w14:paraId="40EB02F9" w14:textId="5BFF7B0E" w:rsidR="00A83ABE" w:rsidRPr="00D536A6" w:rsidRDefault="00D536A6" w:rsidP="00D536A6">
      <w:pPr>
        <w:pStyle w:val="Sangra2detindependiente"/>
        <w:numPr>
          <w:ilvl w:val="0"/>
          <w:numId w:val="10"/>
        </w:numPr>
        <w:pBdr>
          <w:top w:val="single" w:sz="4" w:space="1" w:color="auto"/>
          <w:left w:val="single" w:sz="4" w:space="4" w:color="auto"/>
          <w:bottom w:val="single" w:sz="4" w:space="0" w:color="auto"/>
          <w:right w:val="single" w:sz="4" w:space="4" w:color="auto"/>
        </w:pBdr>
        <w:spacing w:line="276" w:lineRule="auto"/>
        <w:rPr>
          <w:rFonts w:ascii="Calibri" w:hAnsi="Calibri" w:cs="Segoe UI"/>
          <w:b w:val="0"/>
          <w:sz w:val="22"/>
          <w:szCs w:val="22"/>
          <w:u w:val="none"/>
        </w:rPr>
      </w:pPr>
      <w:r w:rsidRPr="00D536A6">
        <w:rPr>
          <w:rFonts w:ascii="Calibri" w:hAnsi="Calibri" w:cs="Segoe UI"/>
          <w:b w:val="0"/>
          <w:sz w:val="22"/>
          <w:szCs w:val="22"/>
          <w:u w:val="none"/>
        </w:rPr>
        <w:t xml:space="preserve">Varios de los capítulos con mayor peso en los consumos intermedios descendieron en su precio respecto a 2022: energía y lubricantes </w:t>
      </w:r>
      <w:r w:rsidRPr="00D536A6">
        <w:rPr>
          <w:rFonts w:ascii="Calibri" w:hAnsi="Calibri" w:cs="Segoe UI"/>
          <w:b w:val="0"/>
          <w:sz w:val="22"/>
          <w:szCs w:val="22"/>
          <w:u w:val="none"/>
        </w:rPr>
        <w:t>(</w:t>
      </w:r>
      <w:r w:rsidRPr="00D536A6">
        <w:rPr>
          <w:rFonts w:ascii="Calibri" w:hAnsi="Calibri" w:cs="Segoe UI"/>
          <w:b w:val="0"/>
          <w:sz w:val="22"/>
          <w:szCs w:val="22"/>
          <w:u w:val="none"/>
        </w:rPr>
        <w:t>-3</w:t>
      </w:r>
      <w:r w:rsidRPr="00D536A6">
        <w:rPr>
          <w:rFonts w:ascii="Calibri" w:hAnsi="Calibri" w:cs="Segoe UI"/>
          <w:b w:val="0"/>
          <w:sz w:val="22"/>
          <w:szCs w:val="22"/>
          <w:u w:val="none"/>
        </w:rPr>
        <w:t>2</w:t>
      </w:r>
      <w:r w:rsidRPr="00D536A6">
        <w:rPr>
          <w:rFonts w:ascii="Calibri" w:hAnsi="Calibri" w:cs="Segoe UI"/>
          <w:b w:val="0"/>
          <w:sz w:val="22"/>
          <w:szCs w:val="22"/>
          <w:u w:val="none"/>
        </w:rPr>
        <w:t>%</w:t>
      </w:r>
      <w:r w:rsidRPr="00D536A6">
        <w:rPr>
          <w:rFonts w:ascii="Calibri" w:hAnsi="Calibri" w:cs="Segoe UI"/>
          <w:b w:val="0"/>
          <w:sz w:val="22"/>
          <w:szCs w:val="22"/>
          <w:u w:val="none"/>
        </w:rPr>
        <w:t>)</w:t>
      </w:r>
      <w:r w:rsidRPr="00D536A6">
        <w:rPr>
          <w:rFonts w:ascii="Calibri" w:hAnsi="Calibri" w:cs="Segoe UI"/>
          <w:b w:val="0"/>
          <w:sz w:val="22"/>
          <w:szCs w:val="22"/>
          <w:u w:val="none"/>
        </w:rPr>
        <w:t xml:space="preserve">, fertilizantes </w:t>
      </w:r>
      <w:r w:rsidRPr="00D536A6">
        <w:rPr>
          <w:rFonts w:ascii="Calibri" w:hAnsi="Calibri" w:cs="Segoe UI"/>
          <w:b w:val="0"/>
          <w:sz w:val="22"/>
          <w:szCs w:val="22"/>
          <w:u w:val="none"/>
        </w:rPr>
        <w:t>(</w:t>
      </w:r>
      <w:r w:rsidRPr="00D536A6">
        <w:rPr>
          <w:rFonts w:ascii="Calibri" w:hAnsi="Calibri" w:cs="Segoe UI"/>
          <w:b w:val="0"/>
          <w:sz w:val="22"/>
          <w:szCs w:val="22"/>
          <w:u w:val="none"/>
        </w:rPr>
        <w:t>-27%</w:t>
      </w:r>
      <w:r w:rsidRPr="00D536A6">
        <w:rPr>
          <w:rFonts w:ascii="Calibri" w:hAnsi="Calibri" w:cs="Segoe UI"/>
          <w:b w:val="0"/>
          <w:sz w:val="22"/>
          <w:szCs w:val="22"/>
          <w:u w:val="none"/>
        </w:rPr>
        <w:t>)</w:t>
      </w:r>
      <w:r w:rsidRPr="00D536A6">
        <w:rPr>
          <w:rFonts w:ascii="Calibri" w:hAnsi="Calibri" w:cs="Segoe UI"/>
          <w:b w:val="0"/>
          <w:sz w:val="22"/>
          <w:szCs w:val="22"/>
          <w:u w:val="none"/>
        </w:rPr>
        <w:t xml:space="preserve"> y piensos </w:t>
      </w:r>
      <w:r w:rsidRPr="00D536A6">
        <w:rPr>
          <w:rFonts w:ascii="Calibri" w:hAnsi="Calibri" w:cs="Segoe UI"/>
          <w:b w:val="0"/>
          <w:sz w:val="22"/>
          <w:szCs w:val="22"/>
          <w:u w:val="none"/>
        </w:rPr>
        <w:t>(</w:t>
      </w:r>
      <w:r w:rsidRPr="00D536A6">
        <w:rPr>
          <w:rFonts w:ascii="Calibri" w:hAnsi="Calibri" w:cs="Segoe UI"/>
          <w:b w:val="0"/>
          <w:sz w:val="22"/>
          <w:szCs w:val="22"/>
          <w:u w:val="none"/>
        </w:rPr>
        <w:t>-1,3%</w:t>
      </w:r>
      <w:r w:rsidRPr="00D536A6">
        <w:rPr>
          <w:rFonts w:ascii="Calibri" w:hAnsi="Calibri" w:cs="Segoe UI"/>
          <w:b w:val="0"/>
          <w:sz w:val="22"/>
          <w:szCs w:val="22"/>
          <w:u w:val="none"/>
        </w:rPr>
        <w:t>)</w:t>
      </w:r>
      <w:r w:rsidRPr="00D536A6">
        <w:rPr>
          <w:rFonts w:ascii="Calibri" w:hAnsi="Calibri" w:cs="Segoe UI"/>
          <w:b w:val="0"/>
          <w:sz w:val="22"/>
          <w:szCs w:val="22"/>
          <w:u w:val="none"/>
        </w:rPr>
        <w:t>.</w:t>
      </w:r>
    </w:p>
    <w:p w14:paraId="7D0D97B1" w14:textId="77777777" w:rsidR="00D536A6" w:rsidRPr="009E06A9" w:rsidRDefault="00D536A6" w:rsidP="00A83ABE">
      <w:pPr>
        <w:pStyle w:val="Sangra2detindependiente"/>
        <w:pBdr>
          <w:top w:val="single" w:sz="4" w:space="1" w:color="auto"/>
          <w:left w:val="single" w:sz="4" w:space="4" w:color="auto"/>
          <w:bottom w:val="single" w:sz="4" w:space="0" w:color="auto"/>
          <w:right w:val="single" w:sz="4" w:space="4" w:color="auto"/>
        </w:pBdr>
        <w:spacing w:line="276" w:lineRule="auto"/>
        <w:ind w:left="360"/>
        <w:rPr>
          <w:rFonts w:ascii="Calibri" w:hAnsi="Calibri" w:cs="Segoe UI"/>
          <w:b w:val="0"/>
          <w:color w:val="FF0000"/>
          <w:sz w:val="22"/>
          <w:szCs w:val="22"/>
          <w:u w:val="none"/>
        </w:rPr>
      </w:pPr>
    </w:p>
    <w:p w14:paraId="12DDF1DC" w14:textId="3885132A" w:rsidR="007D2B63" w:rsidRPr="006D65E8" w:rsidRDefault="007D2B63" w:rsidP="00B40F5C">
      <w:pPr>
        <w:pStyle w:val="Sangra2detindependiente"/>
        <w:numPr>
          <w:ilvl w:val="0"/>
          <w:numId w:val="10"/>
        </w:numPr>
        <w:pBdr>
          <w:top w:val="single" w:sz="4" w:space="1" w:color="auto"/>
          <w:left w:val="single" w:sz="4" w:space="4" w:color="auto"/>
          <w:bottom w:val="single" w:sz="4" w:space="0" w:color="auto"/>
          <w:right w:val="single" w:sz="4" w:space="4" w:color="auto"/>
        </w:pBdr>
        <w:spacing w:line="276" w:lineRule="auto"/>
        <w:rPr>
          <w:rFonts w:ascii="Calibri" w:hAnsi="Calibri" w:cs="Segoe UI"/>
          <w:b w:val="0"/>
          <w:sz w:val="22"/>
          <w:szCs w:val="22"/>
          <w:u w:val="none"/>
        </w:rPr>
      </w:pPr>
      <w:r w:rsidRPr="006D65E8">
        <w:rPr>
          <w:rFonts w:ascii="Calibri" w:hAnsi="Calibri" w:cs="Segoe UI"/>
          <w:b w:val="0"/>
          <w:sz w:val="22"/>
          <w:szCs w:val="22"/>
          <w:u w:val="none"/>
        </w:rPr>
        <w:t>En 20</w:t>
      </w:r>
      <w:r w:rsidR="007C31DE" w:rsidRPr="006D65E8">
        <w:rPr>
          <w:rFonts w:ascii="Calibri" w:hAnsi="Calibri" w:cs="Segoe UI"/>
          <w:b w:val="0"/>
          <w:sz w:val="22"/>
          <w:szCs w:val="22"/>
          <w:u w:val="none"/>
        </w:rPr>
        <w:t>2</w:t>
      </w:r>
      <w:r w:rsidR="006D65E8" w:rsidRPr="006D65E8">
        <w:rPr>
          <w:rFonts w:ascii="Calibri" w:hAnsi="Calibri" w:cs="Segoe UI"/>
          <w:b w:val="0"/>
          <w:sz w:val="22"/>
          <w:szCs w:val="22"/>
          <w:u w:val="none"/>
        </w:rPr>
        <w:t>3</w:t>
      </w:r>
      <w:r w:rsidRPr="006D65E8">
        <w:rPr>
          <w:rFonts w:ascii="Calibri" w:hAnsi="Calibri" w:cs="Segoe UI"/>
          <w:b w:val="0"/>
          <w:sz w:val="22"/>
          <w:szCs w:val="22"/>
          <w:u w:val="none"/>
        </w:rPr>
        <w:t xml:space="preserve">, para obtener un euro de producción, los agricultores han tenido que gastar </w:t>
      </w:r>
      <w:r w:rsidR="006D65E8" w:rsidRPr="006D65E8">
        <w:rPr>
          <w:rFonts w:ascii="Calibri" w:hAnsi="Calibri" w:cs="Segoe UI"/>
          <w:b w:val="0"/>
          <w:sz w:val="22"/>
          <w:szCs w:val="22"/>
          <w:u w:val="none"/>
        </w:rPr>
        <w:t>0,494</w:t>
      </w:r>
      <w:r w:rsidR="006D65E8" w:rsidRPr="006D65E8">
        <w:rPr>
          <w:rFonts w:ascii="Calibri" w:hAnsi="Calibri" w:cs="Segoe UI"/>
          <w:b w:val="0"/>
          <w:sz w:val="22"/>
          <w:szCs w:val="22"/>
          <w:u w:val="none"/>
        </w:rPr>
        <w:t>€</w:t>
      </w:r>
      <w:r w:rsidR="006D65E8" w:rsidRPr="006D65E8">
        <w:rPr>
          <w:rFonts w:ascii="Calibri" w:hAnsi="Calibri" w:cs="Segoe UI"/>
          <w:b w:val="0"/>
          <w:sz w:val="22"/>
          <w:szCs w:val="22"/>
          <w:u w:val="none"/>
        </w:rPr>
        <w:t xml:space="preserve"> </w:t>
      </w:r>
      <w:r w:rsidRPr="006D65E8">
        <w:rPr>
          <w:rFonts w:ascii="Calibri" w:hAnsi="Calibri" w:cs="Segoe UI"/>
          <w:b w:val="0"/>
          <w:sz w:val="22"/>
          <w:szCs w:val="22"/>
          <w:u w:val="none"/>
        </w:rPr>
        <w:t>en insumos productivo</w:t>
      </w:r>
      <w:r w:rsidR="007165B6" w:rsidRPr="006D65E8">
        <w:rPr>
          <w:rFonts w:ascii="Calibri" w:hAnsi="Calibri" w:cs="Segoe UI"/>
          <w:b w:val="0"/>
          <w:sz w:val="22"/>
          <w:szCs w:val="22"/>
          <w:u w:val="none"/>
        </w:rPr>
        <w:t>s</w:t>
      </w:r>
      <w:r w:rsidRPr="006D65E8">
        <w:rPr>
          <w:rFonts w:ascii="Calibri" w:hAnsi="Calibri" w:cs="Segoe UI"/>
          <w:b w:val="0"/>
          <w:sz w:val="22"/>
          <w:szCs w:val="22"/>
          <w:u w:val="none"/>
        </w:rPr>
        <w:t>.</w:t>
      </w:r>
      <w:r w:rsidR="005033A3" w:rsidRPr="006D65E8">
        <w:rPr>
          <w:rFonts w:ascii="Calibri" w:hAnsi="Calibri" w:cs="Segoe UI"/>
          <w:b w:val="0"/>
          <w:sz w:val="22"/>
          <w:szCs w:val="22"/>
          <w:u w:val="none"/>
        </w:rPr>
        <w:t xml:space="preserve"> Es el </w:t>
      </w:r>
      <w:r w:rsidR="006D65E8" w:rsidRPr="006D65E8">
        <w:rPr>
          <w:rFonts w:ascii="Calibri" w:hAnsi="Calibri" w:cs="Segoe UI"/>
          <w:b w:val="0"/>
          <w:sz w:val="22"/>
          <w:szCs w:val="22"/>
          <w:u w:val="none"/>
        </w:rPr>
        <w:t>segundo valor más alto</w:t>
      </w:r>
      <w:r w:rsidR="005033A3" w:rsidRPr="006D65E8">
        <w:rPr>
          <w:rFonts w:ascii="Calibri" w:hAnsi="Calibri" w:cs="Segoe UI"/>
          <w:b w:val="0"/>
          <w:sz w:val="22"/>
          <w:szCs w:val="22"/>
          <w:u w:val="none"/>
        </w:rPr>
        <w:t xml:space="preserve"> de la serie histórica analizada desde 1990.</w:t>
      </w:r>
    </w:p>
    <w:p w14:paraId="679451DF" w14:textId="77777777" w:rsidR="001C386E" w:rsidRPr="009E06A9" w:rsidRDefault="001C386E" w:rsidP="001C386E">
      <w:pPr>
        <w:pStyle w:val="Sangra2detindependiente"/>
        <w:pBdr>
          <w:top w:val="single" w:sz="4" w:space="1" w:color="auto"/>
          <w:left w:val="single" w:sz="4" w:space="4" w:color="auto"/>
          <w:bottom w:val="single" w:sz="4" w:space="0" w:color="auto"/>
          <w:right w:val="single" w:sz="4" w:space="4" w:color="auto"/>
        </w:pBdr>
        <w:spacing w:line="276" w:lineRule="auto"/>
        <w:ind w:left="360" w:firstLine="0"/>
        <w:rPr>
          <w:rFonts w:ascii="Calibri" w:hAnsi="Calibri" w:cs="Segoe UI"/>
          <w:b w:val="0"/>
          <w:color w:val="FF0000"/>
          <w:sz w:val="22"/>
          <w:szCs w:val="22"/>
          <w:u w:val="none"/>
        </w:rPr>
      </w:pPr>
    </w:p>
    <w:p w14:paraId="1E76C5CA" w14:textId="2568DD7E" w:rsidR="00821969" w:rsidRPr="006D65E8" w:rsidRDefault="006D65E8" w:rsidP="006D65E8">
      <w:pPr>
        <w:pStyle w:val="Sangra2detindependiente"/>
        <w:numPr>
          <w:ilvl w:val="0"/>
          <w:numId w:val="10"/>
        </w:numPr>
        <w:pBdr>
          <w:top w:val="single" w:sz="4" w:space="1" w:color="auto"/>
          <w:left w:val="single" w:sz="4" w:space="4" w:color="auto"/>
          <w:bottom w:val="single" w:sz="4" w:space="0" w:color="auto"/>
          <w:right w:val="single" w:sz="4" w:space="4" w:color="auto"/>
        </w:pBdr>
        <w:spacing w:line="276" w:lineRule="auto"/>
        <w:rPr>
          <w:rFonts w:ascii="Calibri" w:hAnsi="Calibri" w:cs="Segoe UI"/>
          <w:b w:val="0"/>
          <w:sz w:val="22"/>
          <w:szCs w:val="22"/>
          <w:u w:val="none"/>
          <w:lang w:val="es-ES"/>
        </w:rPr>
      </w:pPr>
      <w:r w:rsidRPr="006D65E8">
        <w:rPr>
          <w:rFonts w:ascii="Calibri" w:hAnsi="Calibri" w:cs="Segoe UI"/>
          <w:b w:val="0"/>
          <w:sz w:val="22"/>
          <w:szCs w:val="22"/>
          <w:u w:val="none"/>
        </w:rPr>
        <w:t>En los últimos 20 años, los consumos intermedios se han encarecido un 117%, mientras que la renta agraria corriente ha crecido un 21%.</w:t>
      </w:r>
    </w:p>
    <w:p w14:paraId="4D8E8A88" w14:textId="77777777" w:rsidR="007165B6" w:rsidRDefault="007165B6" w:rsidP="0006401F">
      <w:pPr>
        <w:pStyle w:val="Ttulo2Felipe"/>
        <w:rPr>
          <w:color w:val="FF0000"/>
        </w:rPr>
      </w:pPr>
    </w:p>
    <w:p w14:paraId="10704881" w14:textId="77777777" w:rsidR="001C1CE1" w:rsidRDefault="001C1CE1" w:rsidP="0006401F">
      <w:pPr>
        <w:pStyle w:val="Ttulo2Felipe"/>
        <w:rPr>
          <w:color w:val="FF0000"/>
        </w:rPr>
      </w:pPr>
    </w:p>
    <w:p w14:paraId="1317DB6A" w14:textId="77777777" w:rsidR="001C1CE1" w:rsidRPr="008F7BBC" w:rsidRDefault="001C1CE1" w:rsidP="0006401F">
      <w:pPr>
        <w:pStyle w:val="Ttulo2Felipe"/>
        <w:rPr>
          <w:color w:val="FF0000"/>
        </w:rPr>
      </w:pPr>
    </w:p>
    <w:p w14:paraId="70656D6D" w14:textId="77777777" w:rsidR="00271138" w:rsidRDefault="00271138" w:rsidP="0006401F">
      <w:pPr>
        <w:pStyle w:val="Ttulo2Felipe"/>
        <w:rPr>
          <w:lang w:val="es-ES_tradnl"/>
        </w:rPr>
      </w:pPr>
    </w:p>
    <w:p w14:paraId="5057B172" w14:textId="77777777" w:rsidR="0006401F" w:rsidRPr="0098688C" w:rsidRDefault="0006401F" w:rsidP="0006401F">
      <w:pPr>
        <w:pStyle w:val="Ttulo2Felipe"/>
      </w:pPr>
      <w:r w:rsidRPr="0098688C">
        <w:lastRenderedPageBreak/>
        <w:t>1-. Renta agraria total</w:t>
      </w:r>
      <w:bookmarkEnd w:id="0"/>
    </w:p>
    <w:p w14:paraId="4F3F337C" w14:textId="77777777" w:rsidR="00A375AA" w:rsidRPr="00F41008" w:rsidRDefault="00A375AA" w:rsidP="00A375AA">
      <w:pPr>
        <w:pStyle w:val="Sangra2detindependiente"/>
        <w:rPr>
          <w:rFonts w:ascii="Calibri" w:hAnsi="Calibri" w:cs="Segoe UI"/>
          <w:sz w:val="22"/>
          <w:szCs w:val="22"/>
        </w:rPr>
      </w:pPr>
    </w:p>
    <w:p w14:paraId="46A70A6B" w14:textId="27CE9F4E" w:rsidR="00A375AA" w:rsidRPr="009E06A9" w:rsidRDefault="00A375AA" w:rsidP="00C62673">
      <w:pPr>
        <w:pStyle w:val="Sangra2detindependiente"/>
        <w:ind w:firstLine="0"/>
        <w:rPr>
          <w:rFonts w:ascii="Calibri" w:hAnsi="Calibri" w:cs="Segoe UI"/>
          <w:b w:val="0"/>
          <w:color w:val="FF0000"/>
          <w:sz w:val="22"/>
          <w:szCs w:val="22"/>
          <w:u w:val="none"/>
        </w:rPr>
      </w:pPr>
      <w:r w:rsidRPr="00191649">
        <w:rPr>
          <w:rFonts w:ascii="Calibri" w:hAnsi="Calibri" w:cs="Segoe UI"/>
          <w:sz w:val="22"/>
          <w:szCs w:val="22"/>
          <w:u w:val="none"/>
        </w:rPr>
        <w:t>La Renta Agraria</w:t>
      </w:r>
      <w:r w:rsidR="00A72752" w:rsidRPr="00191649">
        <w:rPr>
          <w:rFonts w:ascii="Calibri" w:hAnsi="Calibri" w:cs="Segoe UI"/>
          <w:sz w:val="22"/>
          <w:szCs w:val="22"/>
          <w:u w:val="none"/>
        </w:rPr>
        <w:t xml:space="preserve"> </w:t>
      </w:r>
      <w:r w:rsidRPr="00191649">
        <w:rPr>
          <w:rFonts w:ascii="Calibri" w:hAnsi="Calibri" w:cs="Segoe UI"/>
          <w:sz w:val="22"/>
          <w:szCs w:val="22"/>
          <w:u w:val="none"/>
        </w:rPr>
        <w:t>total</w:t>
      </w:r>
      <w:r w:rsidR="003476CB" w:rsidRPr="00191649">
        <w:rPr>
          <w:rFonts w:ascii="Calibri" w:hAnsi="Calibri" w:cs="Segoe UI"/>
          <w:b w:val="0"/>
          <w:sz w:val="22"/>
          <w:szCs w:val="22"/>
          <w:u w:val="none"/>
        </w:rPr>
        <w:t>,</w:t>
      </w:r>
      <w:r w:rsidRPr="00191649">
        <w:rPr>
          <w:rFonts w:ascii="Calibri" w:hAnsi="Calibri" w:cs="Segoe UI"/>
          <w:sz w:val="22"/>
          <w:szCs w:val="22"/>
          <w:u w:val="none"/>
        </w:rPr>
        <w:t xml:space="preserve"> </w:t>
      </w:r>
      <w:r w:rsidRPr="00191649">
        <w:rPr>
          <w:rFonts w:ascii="Calibri" w:hAnsi="Calibri" w:cs="Segoe UI"/>
          <w:b w:val="0"/>
          <w:sz w:val="22"/>
          <w:szCs w:val="22"/>
          <w:u w:val="none"/>
        </w:rPr>
        <w:t>en términos reales durante el año 20</w:t>
      </w:r>
      <w:r w:rsidR="0088150A" w:rsidRPr="00191649">
        <w:rPr>
          <w:rFonts w:ascii="Calibri" w:hAnsi="Calibri" w:cs="Segoe UI"/>
          <w:b w:val="0"/>
          <w:sz w:val="22"/>
          <w:szCs w:val="22"/>
          <w:u w:val="none"/>
        </w:rPr>
        <w:t>2</w:t>
      </w:r>
      <w:r w:rsidR="00191649" w:rsidRPr="00191649">
        <w:rPr>
          <w:rFonts w:ascii="Calibri" w:hAnsi="Calibri" w:cs="Segoe UI"/>
          <w:b w:val="0"/>
          <w:sz w:val="22"/>
          <w:szCs w:val="22"/>
          <w:u w:val="none"/>
        </w:rPr>
        <w:t>3</w:t>
      </w:r>
      <w:r w:rsidR="003476CB" w:rsidRPr="00191649">
        <w:rPr>
          <w:rFonts w:ascii="Calibri" w:hAnsi="Calibri" w:cs="Segoe UI"/>
          <w:b w:val="0"/>
          <w:sz w:val="22"/>
          <w:szCs w:val="22"/>
          <w:u w:val="none"/>
        </w:rPr>
        <w:t>,</w:t>
      </w:r>
      <w:r w:rsidRPr="00191649">
        <w:rPr>
          <w:rFonts w:ascii="Calibri" w:hAnsi="Calibri" w:cs="Segoe UI"/>
          <w:b w:val="0"/>
          <w:sz w:val="22"/>
          <w:szCs w:val="22"/>
          <w:u w:val="none"/>
        </w:rPr>
        <w:t xml:space="preserve"> </w:t>
      </w:r>
      <w:r w:rsidR="009437D7" w:rsidRPr="0010166D">
        <w:rPr>
          <w:rFonts w:ascii="Calibri" w:hAnsi="Calibri" w:cs="Segoe UI"/>
          <w:b w:val="0"/>
          <w:sz w:val="22"/>
          <w:szCs w:val="22"/>
          <w:u w:val="none"/>
        </w:rPr>
        <w:t xml:space="preserve">ha </w:t>
      </w:r>
      <w:r w:rsidRPr="0010166D">
        <w:rPr>
          <w:rFonts w:ascii="Calibri" w:hAnsi="Calibri" w:cs="Segoe UI"/>
          <w:b w:val="0"/>
          <w:sz w:val="22"/>
          <w:szCs w:val="22"/>
          <w:u w:val="none"/>
        </w:rPr>
        <w:t>experiment</w:t>
      </w:r>
      <w:r w:rsidR="009437D7" w:rsidRPr="0010166D">
        <w:rPr>
          <w:rFonts w:ascii="Calibri" w:hAnsi="Calibri" w:cs="Segoe UI"/>
          <w:b w:val="0"/>
          <w:sz w:val="22"/>
          <w:szCs w:val="22"/>
          <w:u w:val="none"/>
        </w:rPr>
        <w:t>ado</w:t>
      </w:r>
      <w:r w:rsidRPr="0010166D">
        <w:rPr>
          <w:rFonts w:ascii="Calibri" w:hAnsi="Calibri" w:cs="Segoe UI"/>
          <w:sz w:val="22"/>
          <w:szCs w:val="22"/>
          <w:u w:val="none"/>
        </w:rPr>
        <w:t xml:space="preserve"> un</w:t>
      </w:r>
      <w:r w:rsidR="00B65450" w:rsidRPr="0010166D">
        <w:rPr>
          <w:rFonts w:ascii="Calibri" w:hAnsi="Calibri" w:cs="Segoe UI"/>
          <w:sz w:val="22"/>
          <w:szCs w:val="22"/>
          <w:u w:val="none"/>
        </w:rPr>
        <w:t xml:space="preserve">a </w:t>
      </w:r>
      <w:r w:rsidR="0010166D" w:rsidRPr="0010166D">
        <w:rPr>
          <w:rFonts w:ascii="Calibri" w:hAnsi="Calibri" w:cs="Segoe UI"/>
          <w:sz w:val="22"/>
          <w:szCs w:val="22"/>
          <w:u w:val="none"/>
        </w:rPr>
        <w:t>subida</w:t>
      </w:r>
      <w:r w:rsidR="00B65450" w:rsidRPr="0010166D">
        <w:rPr>
          <w:rFonts w:ascii="Calibri" w:hAnsi="Calibri" w:cs="Segoe UI"/>
          <w:sz w:val="22"/>
          <w:szCs w:val="22"/>
          <w:u w:val="none"/>
        </w:rPr>
        <w:t xml:space="preserve"> </w:t>
      </w:r>
      <w:r w:rsidRPr="0010166D">
        <w:rPr>
          <w:rFonts w:ascii="Calibri" w:hAnsi="Calibri" w:cs="Segoe UI"/>
          <w:sz w:val="22"/>
          <w:szCs w:val="22"/>
          <w:u w:val="none"/>
        </w:rPr>
        <w:t xml:space="preserve">del </w:t>
      </w:r>
      <w:r w:rsidR="0010166D" w:rsidRPr="0010166D">
        <w:rPr>
          <w:rFonts w:ascii="Calibri" w:hAnsi="Calibri" w:cs="Segoe UI"/>
          <w:sz w:val="22"/>
          <w:szCs w:val="22"/>
          <w:u w:val="none"/>
        </w:rPr>
        <w:t>5</w:t>
      </w:r>
      <w:r w:rsidR="005F3EA1" w:rsidRPr="0010166D">
        <w:rPr>
          <w:rFonts w:ascii="Calibri" w:hAnsi="Calibri" w:cs="Segoe UI"/>
          <w:sz w:val="22"/>
          <w:szCs w:val="22"/>
          <w:u w:val="none"/>
        </w:rPr>
        <w:t>,</w:t>
      </w:r>
      <w:r w:rsidR="0010166D" w:rsidRPr="0010166D">
        <w:rPr>
          <w:rFonts w:ascii="Calibri" w:hAnsi="Calibri" w:cs="Segoe UI"/>
          <w:sz w:val="22"/>
          <w:szCs w:val="22"/>
          <w:u w:val="none"/>
        </w:rPr>
        <w:t>5</w:t>
      </w:r>
      <w:r w:rsidRPr="0010166D">
        <w:rPr>
          <w:rFonts w:ascii="Calibri" w:hAnsi="Calibri" w:cs="Segoe UI"/>
          <w:sz w:val="22"/>
          <w:szCs w:val="22"/>
          <w:u w:val="none"/>
        </w:rPr>
        <w:t xml:space="preserve">% </w:t>
      </w:r>
      <w:r w:rsidRPr="0010166D">
        <w:rPr>
          <w:rFonts w:ascii="Calibri" w:hAnsi="Calibri" w:cs="Segoe UI"/>
          <w:b w:val="0"/>
          <w:sz w:val="22"/>
          <w:szCs w:val="22"/>
          <w:u w:val="none"/>
        </w:rPr>
        <w:t>respecto a</w:t>
      </w:r>
      <w:r w:rsidR="005F3EA1" w:rsidRPr="0010166D">
        <w:rPr>
          <w:rFonts w:ascii="Calibri" w:hAnsi="Calibri" w:cs="Segoe UI"/>
          <w:b w:val="0"/>
          <w:sz w:val="22"/>
          <w:szCs w:val="22"/>
          <w:u w:val="none"/>
        </w:rPr>
        <w:t xml:space="preserve"> </w:t>
      </w:r>
      <w:r w:rsidRPr="0010166D">
        <w:rPr>
          <w:rFonts w:ascii="Calibri" w:hAnsi="Calibri" w:cs="Segoe UI"/>
          <w:b w:val="0"/>
          <w:sz w:val="22"/>
          <w:szCs w:val="22"/>
          <w:u w:val="none"/>
        </w:rPr>
        <w:t>20</w:t>
      </w:r>
      <w:r w:rsidR="003476CB" w:rsidRPr="0010166D">
        <w:rPr>
          <w:rFonts w:ascii="Calibri" w:hAnsi="Calibri" w:cs="Segoe UI"/>
          <w:b w:val="0"/>
          <w:sz w:val="22"/>
          <w:szCs w:val="22"/>
          <w:u w:val="none"/>
        </w:rPr>
        <w:t>2</w:t>
      </w:r>
      <w:r w:rsidR="0010166D" w:rsidRPr="0010166D">
        <w:rPr>
          <w:rFonts w:ascii="Calibri" w:hAnsi="Calibri" w:cs="Segoe UI"/>
          <w:b w:val="0"/>
          <w:sz w:val="22"/>
          <w:szCs w:val="22"/>
          <w:u w:val="none"/>
        </w:rPr>
        <w:t>2</w:t>
      </w:r>
      <w:r w:rsidR="00DC335F" w:rsidRPr="0010166D">
        <w:rPr>
          <w:rFonts w:ascii="Calibri" w:hAnsi="Calibri" w:cs="Segoe UI"/>
          <w:b w:val="0"/>
          <w:sz w:val="22"/>
          <w:szCs w:val="22"/>
          <w:u w:val="none"/>
        </w:rPr>
        <w:t>,</w:t>
      </w:r>
      <w:r w:rsidRPr="0010166D">
        <w:rPr>
          <w:rFonts w:ascii="Calibri" w:hAnsi="Calibri" w:cs="Segoe UI"/>
          <w:b w:val="0"/>
          <w:sz w:val="22"/>
          <w:szCs w:val="22"/>
          <w:u w:val="none"/>
        </w:rPr>
        <w:t xml:space="preserve"> según la </w:t>
      </w:r>
      <w:r w:rsidR="00191649" w:rsidRPr="0010166D">
        <w:rPr>
          <w:rFonts w:ascii="Calibri" w:hAnsi="Calibri" w:cs="Segoe UI"/>
          <w:b w:val="0"/>
          <w:sz w:val="22"/>
          <w:szCs w:val="22"/>
          <w:u w:val="none"/>
        </w:rPr>
        <w:t>1</w:t>
      </w:r>
      <w:r w:rsidRPr="0010166D">
        <w:rPr>
          <w:rFonts w:ascii="Calibri" w:hAnsi="Calibri" w:cs="Segoe UI"/>
          <w:b w:val="0"/>
          <w:sz w:val="22"/>
          <w:szCs w:val="22"/>
          <w:u w:val="none"/>
        </w:rPr>
        <w:t>ª estimación de la renta agraria publicada por el MA</w:t>
      </w:r>
      <w:r w:rsidR="0068602A" w:rsidRPr="0010166D">
        <w:rPr>
          <w:rFonts w:ascii="Calibri" w:hAnsi="Calibri" w:cs="Segoe UI"/>
          <w:b w:val="0"/>
          <w:sz w:val="22"/>
          <w:szCs w:val="22"/>
          <w:u w:val="none"/>
        </w:rPr>
        <w:t>P</w:t>
      </w:r>
      <w:r w:rsidRPr="0010166D">
        <w:rPr>
          <w:rFonts w:ascii="Calibri" w:hAnsi="Calibri" w:cs="Segoe UI"/>
          <w:b w:val="0"/>
          <w:sz w:val="22"/>
          <w:szCs w:val="22"/>
          <w:u w:val="none"/>
        </w:rPr>
        <w:t>A</w:t>
      </w:r>
      <w:r w:rsidRPr="00191649">
        <w:rPr>
          <w:rFonts w:ascii="Calibri" w:hAnsi="Calibri" w:cs="Segoe UI"/>
          <w:b w:val="0"/>
          <w:sz w:val="22"/>
          <w:szCs w:val="22"/>
          <w:u w:val="none"/>
        </w:rPr>
        <w:t>.</w:t>
      </w:r>
      <w:r w:rsidRPr="009E06A9">
        <w:rPr>
          <w:rFonts w:ascii="Calibri" w:hAnsi="Calibri" w:cs="Segoe UI"/>
          <w:b w:val="0"/>
          <w:color w:val="FF0000"/>
          <w:sz w:val="22"/>
          <w:szCs w:val="22"/>
          <w:u w:val="none"/>
        </w:rPr>
        <w:t xml:space="preserve"> </w:t>
      </w:r>
      <w:r w:rsidRPr="0010166D">
        <w:rPr>
          <w:rFonts w:ascii="Calibri" w:hAnsi="Calibri" w:cs="Segoe UI"/>
          <w:b w:val="0"/>
          <w:sz w:val="22"/>
          <w:szCs w:val="22"/>
          <w:u w:val="none"/>
        </w:rPr>
        <w:t>Si comparamos la renta agraria real de</w:t>
      </w:r>
      <w:r w:rsidR="00195BBC" w:rsidRPr="0010166D">
        <w:rPr>
          <w:rFonts w:ascii="Calibri" w:hAnsi="Calibri" w:cs="Segoe UI"/>
          <w:b w:val="0"/>
          <w:sz w:val="22"/>
          <w:szCs w:val="22"/>
          <w:u w:val="none"/>
        </w:rPr>
        <w:t xml:space="preserve"> 20</w:t>
      </w:r>
      <w:r w:rsidR="00A54BA2" w:rsidRPr="0010166D">
        <w:rPr>
          <w:rFonts w:ascii="Calibri" w:hAnsi="Calibri" w:cs="Segoe UI"/>
          <w:b w:val="0"/>
          <w:sz w:val="22"/>
          <w:szCs w:val="22"/>
          <w:u w:val="none"/>
        </w:rPr>
        <w:t>2</w:t>
      </w:r>
      <w:r w:rsidR="0010166D" w:rsidRPr="0010166D">
        <w:rPr>
          <w:rFonts w:ascii="Calibri" w:hAnsi="Calibri" w:cs="Segoe UI"/>
          <w:b w:val="0"/>
          <w:sz w:val="22"/>
          <w:szCs w:val="22"/>
          <w:u w:val="none"/>
        </w:rPr>
        <w:t>3</w:t>
      </w:r>
      <w:r w:rsidRPr="0010166D">
        <w:rPr>
          <w:rFonts w:ascii="Calibri" w:hAnsi="Calibri" w:cs="Segoe UI"/>
          <w:b w:val="0"/>
          <w:sz w:val="22"/>
          <w:szCs w:val="22"/>
          <w:u w:val="none"/>
        </w:rPr>
        <w:t xml:space="preserve"> con la de la media de los últimos cinco</w:t>
      </w:r>
      <w:r w:rsidR="0098688C" w:rsidRPr="0010166D">
        <w:rPr>
          <w:rFonts w:ascii="Calibri" w:hAnsi="Calibri" w:cs="Segoe UI"/>
          <w:b w:val="0"/>
          <w:sz w:val="22"/>
          <w:szCs w:val="22"/>
          <w:u w:val="none"/>
        </w:rPr>
        <w:t xml:space="preserve"> años</w:t>
      </w:r>
      <w:r w:rsidRPr="0010166D">
        <w:rPr>
          <w:rFonts w:ascii="Calibri" w:hAnsi="Calibri" w:cs="Segoe UI"/>
          <w:b w:val="0"/>
          <w:sz w:val="22"/>
          <w:szCs w:val="22"/>
          <w:u w:val="none"/>
        </w:rPr>
        <w:t xml:space="preserve"> (20</w:t>
      </w:r>
      <w:r w:rsidR="00E25C9E" w:rsidRPr="0010166D">
        <w:rPr>
          <w:rFonts w:ascii="Calibri" w:hAnsi="Calibri" w:cs="Segoe UI"/>
          <w:b w:val="0"/>
          <w:sz w:val="22"/>
          <w:szCs w:val="22"/>
          <w:u w:val="none"/>
        </w:rPr>
        <w:t>1</w:t>
      </w:r>
      <w:r w:rsidR="0010166D" w:rsidRPr="0010166D">
        <w:rPr>
          <w:rFonts w:ascii="Calibri" w:hAnsi="Calibri" w:cs="Segoe UI"/>
          <w:b w:val="0"/>
          <w:sz w:val="22"/>
          <w:szCs w:val="22"/>
          <w:u w:val="none"/>
        </w:rPr>
        <w:t>9</w:t>
      </w:r>
      <w:r w:rsidR="00081B6E" w:rsidRPr="0010166D">
        <w:rPr>
          <w:rFonts w:ascii="Calibri" w:hAnsi="Calibri" w:cs="Segoe UI"/>
          <w:b w:val="0"/>
          <w:sz w:val="22"/>
          <w:szCs w:val="22"/>
          <w:u w:val="none"/>
        </w:rPr>
        <w:t>-</w:t>
      </w:r>
      <w:r w:rsidR="00BF78A6" w:rsidRPr="0010166D">
        <w:rPr>
          <w:rFonts w:ascii="Calibri" w:hAnsi="Calibri" w:cs="Segoe UI"/>
          <w:b w:val="0"/>
          <w:sz w:val="22"/>
          <w:szCs w:val="22"/>
          <w:u w:val="none"/>
        </w:rPr>
        <w:t>202</w:t>
      </w:r>
      <w:r w:rsidR="0010166D" w:rsidRPr="0010166D">
        <w:rPr>
          <w:rFonts w:ascii="Calibri" w:hAnsi="Calibri" w:cs="Segoe UI"/>
          <w:b w:val="0"/>
          <w:sz w:val="22"/>
          <w:szCs w:val="22"/>
          <w:u w:val="none"/>
        </w:rPr>
        <w:t>3</w:t>
      </w:r>
      <w:r w:rsidRPr="0010166D">
        <w:rPr>
          <w:rFonts w:ascii="Calibri" w:hAnsi="Calibri" w:cs="Segoe UI"/>
          <w:b w:val="0"/>
          <w:sz w:val="22"/>
          <w:szCs w:val="22"/>
          <w:u w:val="none"/>
        </w:rPr>
        <w:t xml:space="preserve">) podemos observar que se encuentra un </w:t>
      </w:r>
      <w:r w:rsidR="0010166D" w:rsidRPr="0010166D">
        <w:rPr>
          <w:rFonts w:ascii="Calibri" w:hAnsi="Calibri" w:cs="Segoe UI"/>
          <w:b w:val="0"/>
          <w:sz w:val="22"/>
          <w:szCs w:val="22"/>
          <w:u w:val="none"/>
        </w:rPr>
        <w:t>1</w:t>
      </w:r>
      <w:r w:rsidR="005F3EA1" w:rsidRPr="0010166D">
        <w:rPr>
          <w:rFonts w:ascii="Calibri" w:hAnsi="Calibri" w:cs="Segoe UI"/>
          <w:b w:val="0"/>
          <w:sz w:val="22"/>
          <w:szCs w:val="22"/>
          <w:u w:val="none"/>
        </w:rPr>
        <w:t>,</w:t>
      </w:r>
      <w:r w:rsidR="0010166D" w:rsidRPr="0010166D">
        <w:rPr>
          <w:rFonts w:ascii="Calibri" w:hAnsi="Calibri" w:cs="Segoe UI"/>
          <w:b w:val="0"/>
          <w:sz w:val="22"/>
          <w:szCs w:val="22"/>
          <w:u w:val="none"/>
        </w:rPr>
        <w:t>1</w:t>
      </w:r>
      <w:r w:rsidRPr="0010166D">
        <w:rPr>
          <w:rFonts w:ascii="Calibri" w:hAnsi="Calibri" w:cs="Segoe UI"/>
          <w:b w:val="0"/>
          <w:sz w:val="22"/>
          <w:szCs w:val="22"/>
          <w:u w:val="none"/>
        </w:rPr>
        <w:t xml:space="preserve">% más </w:t>
      </w:r>
      <w:r w:rsidR="0010166D" w:rsidRPr="0010166D">
        <w:rPr>
          <w:rFonts w:ascii="Calibri" w:hAnsi="Calibri" w:cs="Segoe UI"/>
          <w:b w:val="0"/>
          <w:sz w:val="22"/>
          <w:szCs w:val="22"/>
          <w:u w:val="none"/>
        </w:rPr>
        <w:t>alta</w:t>
      </w:r>
      <w:r w:rsidRPr="0010166D">
        <w:rPr>
          <w:rFonts w:ascii="Calibri" w:hAnsi="Calibri" w:cs="Segoe UI"/>
          <w:b w:val="0"/>
          <w:sz w:val="22"/>
          <w:szCs w:val="22"/>
          <w:u w:val="none"/>
        </w:rPr>
        <w:t xml:space="preserve">. </w:t>
      </w:r>
      <w:r w:rsidR="00195BBC" w:rsidRPr="0010166D">
        <w:rPr>
          <w:rFonts w:ascii="Calibri" w:hAnsi="Calibri" w:cs="Segoe UI"/>
          <w:b w:val="0"/>
          <w:sz w:val="22"/>
          <w:szCs w:val="22"/>
          <w:u w:val="none"/>
        </w:rPr>
        <w:t>O</w:t>
      </w:r>
      <w:r w:rsidRPr="0010166D">
        <w:rPr>
          <w:rFonts w:ascii="Calibri" w:hAnsi="Calibri" w:cs="Segoe UI"/>
          <w:b w:val="0"/>
          <w:sz w:val="22"/>
          <w:szCs w:val="22"/>
          <w:u w:val="none"/>
        </w:rPr>
        <w:t>bservando la evolución en términos reales desde 1990,</w:t>
      </w:r>
      <w:r w:rsidRPr="0010166D">
        <w:rPr>
          <w:rFonts w:ascii="Calibri" w:hAnsi="Calibri" w:cs="Segoe UI"/>
          <w:sz w:val="22"/>
          <w:szCs w:val="22"/>
          <w:u w:val="none"/>
        </w:rPr>
        <w:t xml:space="preserve"> la renta agraria real </w:t>
      </w:r>
      <w:r w:rsidR="00195BBC" w:rsidRPr="0010166D">
        <w:rPr>
          <w:rFonts w:ascii="Calibri" w:hAnsi="Calibri" w:cs="Segoe UI"/>
          <w:sz w:val="22"/>
          <w:szCs w:val="22"/>
          <w:u w:val="none"/>
        </w:rPr>
        <w:t>está</w:t>
      </w:r>
      <w:r w:rsidR="002E1535" w:rsidRPr="0010166D">
        <w:rPr>
          <w:rFonts w:ascii="Calibri" w:hAnsi="Calibri" w:cs="Segoe UI"/>
          <w:sz w:val="22"/>
          <w:szCs w:val="22"/>
          <w:u w:val="none"/>
        </w:rPr>
        <w:t xml:space="preserve"> un </w:t>
      </w:r>
      <w:r w:rsidR="0010166D" w:rsidRPr="0010166D">
        <w:rPr>
          <w:rFonts w:ascii="Calibri" w:hAnsi="Calibri" w:cs="Segoe UI"/>
          <w:sz w:val="22"/>
          <w:szCs w:val="22"/>
          <w:u w:val="none"/>
        </w:rPr>
        <w:t>4,5</w:t>
      </w:r>
      <w:r w:rsidR="002E1535" w:rsidRPr="0010166D">
        <w:rPr>
          <w:rFonts w:ascii="Calibri" w:hAnsi="Calibri" w:cs="Segoe UI"/>
          <w:sz w:val="22"/>
          <w:szCs w:val="22"/>
          <w:u w:val="none"/>
        </w:rPr>
        <w:t xml:space="preserve">% por </w:t>
      </w:r>
      <w:r w:rsidR="005F3EA1" w:rsidRPr="0010166D">
        <w:rPr>
          <w:rFonts w:ascii="Calibri" w:hAnsi="Calibri" w:cs="Segoe UI"/>
          <w:sz w:val="22"/>
          <w:szCs w:val="22"/>
          <w:u w:val="none"/>
        </w:rPr>
        <w:t xml:space="preserve">debajo </w:t>
      </w:r>
      <w:r w:rsidR="002E1535" w:rsidRPr="0010166D">
        <w:rPr>
          <w:rFonts w:ascii="Calibri" w:hAnsi="Calibri" w:cs="Segoe UI"/>
          <w:sz w:val="22"/>
          <w:szCs w:val="22"/>
          <w:u w:val="none"/>
        </w:rPr>
        <w:t>de los</w:t>
      </w:r>
      <w:r w:rsidR="00422C0D" w:rsidRPr="0010166D">
        <w:rPr>
          <w:rFonts w:ascii="Calibri" w:hAnsi="Calibri" w:cs="Segoe UI"/>
          <w:sz w:val="22"/>
          <w:szCs w:val="22"/>
          <w:u w:val="none"/>
        </w:rPr>
        <w:t xml:space="preserve"> niveles de</w:t>
      </w:r>
      <w:r w:rsidR="00195BBC" w:rsidRPr="0010166D">
        <w:rPr>
          <w:rFonts w:ascii="Calibri" w:hAnsi="Calibri" w:cs="Segoe UI"/>
          <w:sz w:val="22"/>
          <w:szCs w:val="22"/>
          <w:u w:val="none"/>
        </w:rPr>
        <w:t xml:space="preserve"> 1990</w:t>
      </w:r>
      <w:r w:rsidRPr="0010166D">
        <w:rPr>
          <w:rFonts w:ascii="Calibri" w:hAnsi="Calibri" w:cs="Segoe UI"/>
          <w:sz w:val="22"/>
          <w:szCs w:val="22"/>
          <w:u w:val="none"/>
        </w:rPr>
        <w:t>.</w:t>
      </w:r>
      <w:r w:rsidR="005F3EA1" w:rsidRPr="0010166D">
        <w:rPr>
          <w:rFonts w:ascii="Calibri" w:hAnsi="Calibri" w:cs="Segoe UI"/>
          <w:sz w:val="22"/>
          <w:szCs w:val="22"/>
          <w:u w:val="none"/>
        </w:rPr>
        <w:t xml:space="preserve"> </w:t>
      </w:r>
      <w:r w:rsidRPr="0010166D">
        <w:rPr>
          <w:rFonts w:ascii="Calibri" w:hAnsi="Calibri" w:cs="Segoe UI"/>
          <w:b w:val="0"/>
          <w:sz w:val="22"/>
          <w:szCs w:val="22"/>
          <w:u w:val="none"/>
        </w:rPr>
        <w:t>A continuación</w:t>
      </w:r>
      <w:r w:rsidR="0010166D" w:rsidRPr="0010166D">
        <w:rPr>
          <w:rFonts w:ascii="Calibri" w:hAnsi="Calibri" w:cs="Segoe UI"/>
          <w:b w:val="0"/>
          <w:sz w:val="22"/>
          <w:szCs w:val="22"/>
          <w:u w:val="none"/>
        </w:rPr>
        <w:t>,</w:t>
      </w:r>
      <w:r w:rsidRPr="0010166D">
        <w:rPr>
          <w:rFonts w:ascii="Calibri" w:hAnsi="Calibri" w:cs="Segoe UI"/>
          <w:b w:val="0"/>
          <w:sz w:val="22"/>
          <w:szCs w:val="22"/>
          <w:u w:val="none"/>
        </w:rPr>
        <w:t xml:space="preserve"> se presentan datos de la evolución de la renta agraria real desde 2003</w:t>
      </w:r>
      <w:r w:rsidR="0010166D" w:rsidRPr="0010166D">
        <w:rPr>
          <w:rFonts w:ascii="Calibri" w:hAnsi="Calibri" w:cs="Segoe UI"/>
          <w:b w:val="0"/>
          <w:sz w:val="22"/>
          <w:szCs w:val="22"/>
          <w:u w:val="none"/>
        </w:rPr>
        <w:t>. En 20 años</w:t>
      </w:r>
      <w:r w:rsidR="00195BBC" w:rsidRPr="0010166D">
        <w:rPr>
          <w:rFonts w:ascii="Calibri" w:hAnsi="Calibri" w:cs="Segoe UI"/>
          <w:b w:val="0"/>
          <w:sz w:val="22"/>
          <w:szCs w:val="22"/>
          <w:u w:val="none"/>
        </w:rPr>
        <w:t xml:space="preserve"> se ha perdido un </w:t>
      </w:r>
      <w:r w:rsidR="0010166D" w:rsidRPr="0010166D">
        <w:rPr>
          <w:rFonts w:ascii="Calibri" w:hAnsi="Calibri" w:cs="Segoe UI"/>
          <w:b w:val="0"/>
          <w:sz w:val="22"/>
          <w:szCs w:val="22"/>
          <w:u w:val="none"/>
        </w:rPr>
        <w:t>15</w:t>
      </w:r>
      <w:r w:rsidRPr="0010166D">
        <w:rPr>
          <w:rFonts w:ascii="Calibri" w:hAnsi="Calibri" w:cs="Segoe UI"/>
          <w:b w:val="0"/>
          <w:sz w:val="22"/>
          <w:szCs w:val="22"/>
          <w:u w:val="none"/>
        </w:rPr>
        <w:t>% de la renta.</w:t>
      </w:r>
    </w:p>
    <w:p w14:paraId="7D2E8925" w14:textId="77777777" w:rsidR="00271138" w:rsidRPr="007165B6" w:rsidRDefault="00271138" w:rsidP="007D2B63">
      <w:pPr>
        <w:spacing w:line="276" w:lineRule="auto"/>
        <w:jc w:val="both"/>
        <w:rPr>
          <w:rFonts w:ascii="Segoe UI" w:hAnsi="Segoe UI" w:cs="Segoe UI"/>
        </w:rPr>
      </w:pPr>
    </w:p>
    <w:p w14:paraId="7D503897" w14:textId="2E352846" w:rsidR="00A375AA" w:rsidRPr="007165B6" w:rsidRDefault="00A375AA" w:rsidP="00A375AA">
      <w:pPr>
        <w:spacing w:line="360" w:lineRule="auto"/>
        <w:jc w:val="center"/>
        <w:rPr>
          <w:rFonts w:ascii="Segoe UI" w:hAnsi="Segoe UI" w:cs="Segoe UI"/>
          <w:b/>
        </w:rPr>
      </w:pPr>
      <w:r w:rsidRPr="007165B6">
        <w:rPr>
          <w:rFonts w:ascii="Segoe UI" w:hAnsi="Segoe UI" w:cs="Segoe UI"/>
          <w:b/>
        </w:rPr>
        <w:t>Evolución de la renta agraria en términos reales (200</w:t>
      </w:r>
      <w:r w:rsidR="007F63AE" w:rsidRPr="007165B6">
        <w:rPr>
          <w:rFonts w:ascii="Segoe UI" w:hAnsi="Segoe UI" w:cs="Segoe UI"/>
          <w:b/>
        </w:rPr>
        <w:t>3</w:t>
      </w:r>
      <w:r w:rsidRPr="007165B6">
        <w:rPr>
          <w:rFonts w:ascii="Segoe UI" w:hAnsi="Segoe UI" w:cs="Segoe UI"/>
          <w:b/>
        </w:rPr>
        <w:t xml:space="preserve"> – 20</w:t>
      </w:r>
      <w:r w:rsidR="0088150A">
        <w:rPr>
          <w:rFonts w:ascii="Segoe UI" w:hAnsi="Segoe UI" w:cs="Segoe UI"/>
          <w:b/>
        </w:rPr>
        <w:t>2</w:t>
      </w:r>
      <w:r w:rsidR="009E06A9">
        <w:rPr>
          <w:rFonts w:ascii="Segoe UI" w:hAnsi="Segoe UI" w:cs="Segoe UI"/>
          <w:b/>
        </w:rPr>
        <w:t>3</w:t>
      </w:r>
      <w:r w:rsidRPr="007165B6">
        <w:rPr>
          <w:rFonts w:ascii="Segoe UI" w:hAnsi="Segoe UI" w:cs="Segoe UI"/>
          <w:b/>
        </w:rPr>
        <w:t>)</w:t>
      </w:r>
    </w:p>
    <w:tbl>
      <w:tblPr>
        <w:tblW w:w="4620" w:type="dxa"/>
        <w:jc w:val="center"/>
        <w:tblCellMar>
          <w:left w:w="70" w:type="dxa"/>
          <w:right w:w="70" w:type="dxa"/>
        </w:tblCellMar>
        <w:tblLook w:val="04A0" w:firstRow="1" w:lastRow="0" w:firstColumn="1" w:lastColumn="0" w:noHBand="0" w:noVBand="1"/>
      </w:tblPr>
      <w:tblGrid>
        <w:gridCol w:w="700"/>
        <w:gridCol w:w="2560"/>
        <w:gridCol w:w="1360"/>
      </w:tblGrid>
      <w:tr w:rsidR="009E06A9" w:rsidRPr="009E06A9" w14:paraId="669A0ED1" w14:textId="77777777" w:rsidTr="009E06A9">
        <w:trPr>
          <w:trHeight w:val="216"/>
          <w:jc w:val="center"/>
        </w:trPr>
        <w:tc>
          <w:tcPr>
            <w:tcW w:w="700" w:type="dxa"/>
            <w:tcBorders>
              <w:top w:val="single" w:sz="8" w:space="0" w:color="auto"/>
              <w:left w:val="single" w:sz="8" w:space="0" w:color="auto"/>
              <w:bottom w:val="nil"/>
              <w:right w:val="nil"/>
            </w:tcBorders>
            <w:shd w:val="clear" w:color="000000" w:fill="FF9900"/>
            <w:vAlign w:val="bottom"/>
            <w:hideMark/>
          </w:tcPr>
          <w:p w14:paraId="54A84F2D" w14:textId="77777777" w:rsidR="009E06A9" w:rsidRPr="009E06A9" w:rsidRDefault="009E06A9" w:rsidP="009E06A9">
            <w:pPr>
              <w:jc w:val="center"/>
              <w:rPr>
                <w:rFonts w:asciiTheme="minorHAnsi" w:hAnsiTheme="minorHAnsi" w:cstheme="minorHAnsi"/>
                <w:b/>
                <w:bCs/>
              </w:rPr>
            </w:pPr>
            <w:r w:rsidRPr="009E06A9">
              <w:rPr>
                <w:rFonts w:asciiTheme="minorHAnsi" w:hAnsiTheme="minorHAnsi" w:cstheme="minorHAnsi"/>
                <w:b/>
                <w:bCs/>
              </w:rPr>
              <w:t> </w:t>
            </w:r>
          </w:p>
        </w:tc>
        <w:tc>
          <w:tcPr>
            <w:tcW w:w="2560" w:type="dxa"/>
            <w:tcBorders>
              <w:top w:val="single" w:sz="8" w:space="0" w:color="auto"/>
              <w:left w:val="single" w:sz="8" w:space="0" w:color="auto"/>
              <w:bottom w:val="nil"/>
              <w:right w:val="single" w:sz="8" w:space="0" w:color="auto"/>
            </w:tcBorders>
            <w:shd w:val="clear" w:color="000000" w:fill="FF9900"/>
            <w:vAlign w:val="bottom"/>
            <w:hideMark/>
          </w:tcPr>
          <w:p w14:paraId="57F25AC5" w14:textId="77777777" w:rsidR="009E06A9" w:rsidRPr="009E06A9" w:rsidRDefault="009E06A9" w:rsidP="009E06A9">
            <w:pPr>
              <w:jc w:val="center"/>
              <w:rPr>
                <w:rFonts w:asciiTheme="minorHAnsi" w:hAnsiTheme="minorHAnsi" w:cstheme="minorHAnsi"/>
                <w:b/>
                <w:bCs/>
              </w:rPr>
            </w:pPr>
            <w:r w:rsidRPr="009E06A9">
              <w:rPr>
                <w:rFonts w:asciiTheme="minorHAnsi" w:hAnsiTheme="minorHAnsi" w:cstheme="minorHAnsi"/>
                <w:b/>
                <w:bCs/>
              </w:rPr>
              <w:t>Renta agraria real</w:t>
            </w:r>
          </w:p>
        </w:tc>
        <w:tc>
          <w:tcPr>
            <w:tcW w:w="1360" w:type="dxa"/>
            <w:tcBorders>
              <w:top w:val="single" w:sz="8" w:space="0" w:color="auto"/>
              <w:left w:val="nil"/>
              <w:bottom w:val="nil"/>
              <w:right w:val="single" w:sz="8" w:space="0" w:color="auto"/>
            </w:tcBorders>
            <w:shd w:val="clear" w:color="000000" w:fill="FF9900"/>
            <w:vAlign w:val="bottom"/>
            <w:hideMark/>
          </w:tcPr>
          <w:p w14:paraId="07912737" w14:textId="77777777" w:rsidR="009E06A9" w:rsidRPr="009E06A9" w:rsidRDefault="009E06A9" w:rsidP="009E06A9">
            <w:pPr>
              <w:jc w:val="center"/>
              <w:rPr>
                <w:rFonts w:asciiTheme="minorHAnsi" w:hAnsiTheme="minorHAnsi" w:cstheme="minorHAnsi"/>
                <w:b/>
                <w:bCs/>
              </w:rPr>
            </w:pPr>
            <w:r w:rsidRPr="009E06A9">
              <w:rPr>
                <w:rFonts w:asciiTheme="minorHAnsi" w:hAnsiTheme="minorHAnsi" w:cstheme="minorHAnsi"/>
                <w:b/>
                <w:bCs/>
              </w:rPr>
              <w:t>Variación</w:t>
            </w:r>
          </w:p>
        </w:tc>
      </w:tr>
      <w:tr w:rsidR="009E06A9" w:rsidRPr="009E06A9" w14:paraId="705F800F" w14:textId="77777777" w:rsidTr="009E06A9">
        <w:trPr>
          <w:trHeight w:val="204"/>
          <w:jc w:val="center"/>
        </w:trPr>
        <w:tc>
          <w:tcPr>
            <w:tcW w:w="700" w:type="dxa"/>
            <w:tcBorders>
              <w:top w:val="single" w:sz="8" w:space="0" w:color="auto"/>
              <w:left w:val="single" w:sz="8" w:space="0" w:color="auto"/>
              <w:bottom w:val="single" w:sz="4" w:space="0" w:color="auto"/>
              <w:right w:val="single" w:sz="8" w:space="0" w:color="auto"/>
            </w:tcBorders>
            <w:shd w:val="clear" w:color="000000" w:fill="C0C0C0"/>
            <w:noWrap/>
            <w:vAlign w:val="bottom"/>
            <w:hideMark/>
          </w:tcPr>
          <w:p w14:paraId="3F375DB7"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2003</w:t>
            </w:r>
          </w:p>
        </w:tc>
        <w:tc>
          <w:tcPr>
            <w:tcW w:w="2560" w:type="dxa"/>
            <w:tcBorders>
              <w:top w:val="single" w:sz="8" w:space="0" w:color="auto"/>
              <w:left w:val="nil"/>
              <w:bottom w:val="single" w:sz="4" w:space="0" w:color="auto"/>
              <w:right w:val="single" w:sz="8" w:space="0" w:color="auto"/>
            </w:tcBorders>
            <w:shd w:val="clear" w:color="auto" w:fill="auto"/>
            <w:noWrap/>
            <w:vAlign w:val="bottom"/>
            <w:hideMark/>
          </w:tcPr>
          <w:p w14:paraId="4A12FDA3"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26.323,90</w:t>
            </w:r>
          </w:p>
        </w:tc>
        <w:tc>
          <w:tcPr>
            <w:tcW w:w="1360" w:type="dxa"/>
            <w:tcBorders>
              <w:top w:val="single" w:sz="8" w:space="0" w:color="auto"/>
              <w:left w:val="nil"/>
              <w:bottom w:val="single" w:sz="4" w:space="0" w:color="auto"/>
              <w:right w:val="single" w:sz="8" w:space="0" w:color="auto"/>
            </w:tcBorders>
            <w:shd w:val="clear" w:color="auto" w:fill="auto"/>
            <w:noWrap/>
            <w:vAlign w:val="bottom"/>
            <w:hideMark/>
          </w:tcPr>
          <w:p w14:paraId="55992CFB"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w:t>
            </w:r>
          </w:p>
        </w:tc>
      </w:tr>
      <w:tr w:rsidR="009E06A9" w:rsidRPr="009E06A9" w14:paraId="3A9B02F4" w14:textId="77777777" w:rsidTr="009E06A9">
        <w:trPr>
          <w:trHeight w:val="204"/>
          <w:jc w:val="center"/>
        </w:trPr>
        <w:tc>
          <w:tcPr>
            <w:tcW w:w="700" w:type="dxa"/>
            <w:tcBorders>
              <w:top w:val="nil"/>
              <w:left w:val="single" w:sz="8" w:space="0" w:color="auto"/>
              <w:bottom w:val="single" w:sz="4" w:space="0" w:color="auto"/>
              <w:right w:val="single" w:sz="8" w:space="0" w:color="auto"/>
            </w:tcBorders>
            <w:shd w:val="clear" w:color="000000" w:fill="C0C0C0"/>
            <w:noWrap/>
            <w:vAlign w:val="bottom"/>
            <w:hideMark/>
          </w:tcPr>
          <w:p w14:paraId="1AC0A85A"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2004</w:t>
            </w:r>
          </w:p>
        </w:tc>
        <w:tc>
          <w:tcPr>
            <w:tcW w:w="2560" w:type="dxa"/>
            <w:tcBorders>
              <w:top w:val="nil"/>
              <w:left w:val="nil"/>
              <w:bottom w:val="single" w:sz="4" w:space="0" w:color="auto"/>
              <w:right w:val="single" w:sz="8" w:space="0" w:color="auto"/>
            </w:tcBorders>
            <w:shd w:val="clear" w:color="auto" w:fill="auto"/>
            <w:noWrap/>
            <w:vAlign w:val="bottom"/>
            <w:hideMark/>
          </w:tcPr>
          <w:p w14:paraId="6C07438F"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24.485,49</w:t>
            </w:r>
          </w:p>
        </w:tc>
        <w:tc>
          <w:tcPr>
            <w:tcW w:w="1360" w:type="dxa"/>
            <w:tcBorders>
              <w:top w:val="nil"/>
              <w:left w:val="nil"/>
              <w:bottom w:val="single" w:sz="4" w:space="0" w:color="auto"/>
              <w:right w:val="single" w:sz="8" w:space="0" w:color="auto"/>
            </w:tcBorders>
            <w:shd w:val="clear" w:color="auto" w:fill="auto"/>
            <w:vAlign w:val="bottom"/>
            <w:hideMark/>
          </w:tcPr>
          <w:p w14:paraId="6DB7ADFF"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-7,0%</w:t>
            </w:r>
          </w:p>
        </w:tc>
      </w:tr>
      <w:tr w:rsidR="009E06A9" w:rsidRPr="009E06A9" w14:paraId="79E75AF5" w14:textId="77777777" w:rsidTr="009E06A9">
        <w:trPr>
          <w:trHeight w:val="204"/>
          <w:jc w:val="center"/>
        </w:trPr>
        <w:tc>
          <w:tcPr>
            <w:tcW w:w="700" w:type="dxa"/>
            <w:tcBorders>
              <w:top w:val="nil"/>
              <w:left w:val="single" w:sz="8" w:space="0" w:color="auto"/>
              <w:bottom w:val="single" w:sz="4" w:space="0" w:color="auto"/>
              <w:right w:val="single" w:sz="8" w:space="0" w:color="auto"/>
            </w:tcBorders>
            <w:shd w:val="clear" w:color="000000" w:fill="C0C0C0"/>
            <w:noWrap/>
            <w:vAlign w:val="bottom"/>
            <w:hideMark/>
          </w:tcPr>
          <w:p w14:paraId="67CD1318"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2005</w:t>
            </w:r>
          </w:p>
        </w:tc>
        <w:tc>
          <w:tcPr>
            <w:tcW w:w="2560" w:type="dxa"/>
            <w:tcBorders>
              <w:top w:val="nil"/>
              <w:left w:val="nil"/>
              <w:bottom w:val="single" w:sz="4" w:space="0" w:color="auto"/>
              <w:right w:val="single" w:sz="8" w:space="0" w:color="auto"/>
            </w:tcBorders>
            <w:shd w:val="clear" w:color="auto" w:fill="auto"/>
            <w:noWrap/>
            <w:vAlign w:val="bottom"/>
            <w:hideMark/>
          </w:tcPr>
          <w:p w14:paraId="4162725C"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21.316,46</w:t>
            </w:r>
          </w:p>
        </w:tc>
        <w:tc>
          <w:tcPr>
            <w:tcW w:w="1360" w:type="dxa"/>
            <w:tcBorders>
              <w:top w:val="nil"/>
              <w:left w:val="nil"/>
              <w:bottom w:val="single" w:sz="4" w:space="0" w:color="auto"/>
              <w:right w:val="single" w:sz="8" w:space="0" w:color="auto"/>
            </w:tcBorders>
            <w:shd w:val="clear" w:color="auto" w:fill="auto"/>
            <w:vAlign w:val="bottom"/>
            <w:hideMark/>
          </w:tcPr>
          <w:p w14:paraId="78CA09D0"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-12,9%</w:t>
            </w:r>
          </w:p>
        </w:tc>
      </w:tr>
      <w:tr w:rsidR="009E06A9" w:rsidRPr="009E06A9" w14:paraId="0497D43B" w14:textId="77777777" w:rsidTr="009E06A9">
        <w:trPr>
          <w:trHeight w:val="204"/>
          <w:jc w:val="center"/>
        </w:trPr>
        <w:tc>
          <w:tcPr>
            <w:tcW w:w="700" w:type="dxa"/>
            <w:tcBorders>
              <w:top w:val="nil"/>
              <w:left w:val="single" w:sz="8" w:space="0" w:color="auto"/>
              <w:bottom w:val="single" w:sz="4" w:space="0" w:color="auto"/>
              <w:right w:val="single" w:sz="8" w:space="0" w:color="auto"/>
            </w:tcBorders>
            <w:shd w:val="clear" w:color="000000" w:fill="C0C0C0"/>
            <w:noWrap/>
            <w:vAlign w:val="bottom"/>
            <w:hideMark/>
          </w:tcPr>
          <w:p w14:paraId="3B996682"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2006</w:t>
            </w:r>
          </w:p>
        </w:tc>
        <w:tc>
          <w:tcPr>
            <w:tcW w:w="2560" w:type="dxa"/>
            <w:tcBorders>
              <w:top w:val="nil"/>
              <w:left w:val="nil"/>
              <w:bottom w:val="single" w:sz="4" w:space="0" w:color="auto"/>
              <w:right w:val="single" w:sz="8" w:space="0" w:color="auto"/>
            </w:tcBorders>
            <w:shd w:val="clear" w:color="auto" w:fill="auto"/>
            <w:noWrap/>
            <w:vAlign w:val="bottom"/>
            <w:hideMark/>
          </w:tcPr>
          <w:p w14:paraId="06FE6CA9"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20.315,14</w:t>
            </w:r>
          </w:p>
        </w:tc>
        <w:tc>
          <w:tcPr>
            <w:tcW w:w="1360" w:type="dxa"/>
            <w:tcBorders>
              <w:top w:val="nil"/>
              <w:left w:val="nil"/>
              <w:bottom w:val="single" w:sz="4" w:space="0" w:color="auto"/>
              <w:right w:val="single" w:sz="8" w:space="0" w:color="auto"/>
            </w:tcBorders>
            <w:shd w:val="clear" w:color="auto" w:fill="auto"/>
            <w:vAlign w:val="bottom"/>
            <w:hideMark/>
          </w:tcPr>
          <w:p w14:paraId="699B444B"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-4,7%</w:t>
            </w:r>
          </w:p>
        </w:tc>
      </w:tr>
      <w:tr w:rsidR="009E06A9" w:rsidRPr="009E06A9" w14:paraId="195D98AE" w14:textId="77777777" w:rsidTr="009E06A9">
        <w:trPr>
          <w:trHeight w:val="204"/>
          <w:jc w:val="center"/>
        </w:trPr>
        <w:tc>
          <w:tcPr>
            <w:tcW w:w="700" w:type="dxa"/>
            <w:tcBorders>
              <w:top w:val="nil"/>
              <w:left w:val="single" w:sz="8" w:space="0" w:color="auto"/>
              <w:bottom w:val="single" w:sz="4" w:space="0" w:color="auto"/>
              <w:right w:val="single" w:sz="8" w:space="0" w:color="auto"/>
            </w:tcBorders>
            <w:shd w:val="clear" w:color="000000" w:fill="C0C0C0"/>
            <w:noWrap/>
            <w:vAlign w:val="bottom"/>
            <w:hideMark/>
          </w:tcPr>
          <w:p w14:paraId="4FB58CE3"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2007</w:t>
            </w:r>
          </w:p>
        </w:tc>
        <w:tc>
          <w:tcPr>
            <w:tcW w:w="2560" w:type="dxa"/>
            <w:tcBorders>
              <w:top w:val="nil"/>
              <w:left w:val="nil"/>
              <w:bottom w:val="single" w:sz="4" w:space="0" w:color="auto"/>
              <w:right w:val="single" w:sz="8" w:space="0" w:color="auto"/>
            </w:tcBorders>
            <w:shd w:val="clear" w:color="auto" w:fill="auto"/>
            <w:noWrap/>
            <w:vAlign w:val="bottom"/>
            <w:hideMark/>
          </w:tcPr>
          <w:p w14:paraId="02EAB5D0"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22.550,80</w:t>
            </w:r>
          </w:p>
        </w:tc>
        <w:tc>
          <w:tcPr>
            <w:tcW w:w="1360" w:type="dxa"/>
            <w:tcBorders>
              <w:top w:val="nil"/>
              <w:left w:val="nil"/>
              <w:bottom w:val="single" w:sz="4" w:space="0" w:color="auto"/>
              <w:right w:val="single" w:sz="8" w:space="0" w:color="auto"/>
            </w:tcBorders>
            <w:shd w:val="clear" w:color="auto" w:fill="auto"/>
            <w:vAlign w:val="bottom"/>
            <w:hideMark/>
          </w:tcPr>
          <w:p w14:paraId="014D9BC5"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11,0%</w:t>
            </w:r>
          </w:p>
        </w:tc>
      </w:tr>
      <w:tr w:rsidR="009E06A9" w:rsidRPr="009E06A9" w14:paraId="39C39A34" w14:textId="77777777" w:rsidTr="009E06A9">
        <w:trPr>
          <w:trHeight w:val="204"/>
          <w:jc w:val="center"/>
        </w:trPr>
        <w:tc>
          <w:tcPr>
            <w:tcW w:w="700" w:type="dxa"/>
            <w:tcBorders>
              <w:top w:val="nil"/>
              <w:left w:val="single" w:sz="8" w:space="0" w:color="auto"/>
              <w:bottom w:val="single" w:sz="4" w:space="0" w:color="auto"/>
              <w:right w:val="single" w:sz="8" w:space="0" w:color="auto"/>
            </w:tcBorders>
            <w:shd w:val="clear" w:color="000000" w:fill="C0C0C0"/>
            <w:noWrap/>
            <w:vAlign w:val="bottom"/>
            <w:hideMark/>
          </w:tcPr>
          <w:p w14:paraId="36B719F5"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2008</w:t>
            </w:r>
          </w:p>
        </w:tc>
        <w:tc>
          <w:tcPr>
            <w:tcW w:w="2560" w:type="dxa"/>
            <w:tcBorders>
              <w:top w:val="nil"/>
              <w:left w:val="nil"/>
              <w:bottom w:val="single" w:sz="4" w:space="0" w:color="auto"/>
              <w:right w:val="single" w:sz="8" w:space="0" w:color="auto"/>
            </w:tcBorders>
            <w:shd w:val="clear" w:color="auto" w:fill="auto"/>
            <w:noWrap/>
            <w:vAlign w:val="bottom"/>
            <w:hideMark/>
          </w:tcPr>
          <w:p w14:paraId="296B8F0C"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19.274,35</w:t>
            </w:r>
          </w:p>
        </w:tc>
        <w:tc>
          <w:tcPr>
            <w:tcW w:w="1360" w:type="dxa"/>
            <w:tcBorders>
              <w:top w:val="nil"/>
              <w:left w:val="nil"/>
              <w:bottom w:val="single" w:sz="4" w:space="0" w:color="auto"/>
              <w:right w:val="single" w:sz="8" w:space="0" w:color="auto"/>
            </w:tcBorders>
            <w:shd w:val="clear" w:color="auto" w:fill="auto"/>
            <w:vAlign w:val="bottom"/>
            <w:hideMark/>
          </w:tcPr>
          <w:p w14:paraId="1E5B9082"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-14,5%</w:t>
            </w:r>
          </w:p>
        </w:tc>
      </w:tr>
      <w:tr w:rsidR="009E06A9" w:rsidRPr="009E06A9" w14:paraId="01FDEC14" w14:textId="77777777" w:rsidTr="009E06A9">
        <w:trPr>
          <w:trHeight w:val="204"/>
          <w:jc w:val="center"/>
        </w:trPr>
        <w:tc>
          <w:tcPr>
            <w:tcW w:w="700" w:type="dxa"/>
            <w:tcBorders>
              <w:top w:val="nil"/>
              <w:left w:val="single" w:sz="8" w:space="0" w:color="auto"/>
              <w:bottom w:val="single" w:sz="4" w:space="0" w:color="auto"/>
              <w:right w:val="single" w:sz="8" w:space="0" w:color="auto"/>
            </w:tcBorders>
            <w:shd w:val="clear" w:color="000000" w:fill="C0C0C0"/>
            <w:noWrap/>
            <w:vAlign w:val="bottom"/>
            <w:hideMark/>
          </w:tcPr>
          <w:p w14:paraId="1FFF819A"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2009</w:t>
            </w:r>
          </w:p>
        </w:tc>
        <w:tc>
          <w:tcPr>
            <w:tcW w:w="2560" w:type="dxa"/>
            <w:tcBorders>
              <w:top w:val="nil"/>
              <w:left w:val="nil"/>
              <w:bottom w:val="single" w:sz="4" w:space="0" w:color="auto"/>
              <w:right w:val="single" w:sz="8" w:space="0" w:color="auto"/>
            </w:tcBorders>
            <w:shd w:val="clear" w:color="auto" w:fill="auto"/>
            <w:noWrap/>
            <w:vAlign w:val="bottom"/>
            <w:hideMark/>
          </w:tcPr>
          <w:p w14:paraId="281BBA14"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17.641,31</w:t>
            </w:r>
          </w:p>
        </w:tc>
        <w:tc>
          <w:tcPr>
            <w:tcW w:w="1360" w:type="dxa"/>
            <w:tcBorders>
              <w:top w:val="nil"/>
              <w:left w:val="nil"/>
              <w:bottom w:val="single" w:sz="4" w:space="0" w:color="auto"/>
              <w:right w:val="single" w:sz="8" w:space="0" w:color="auto"/>
            </w:tcBorders>
            <w:shd w:val="clear" w:color="auto" w:fill="auto"/>
            <w:vAlign w:val="bottom"/>
            <w:hideMark/>
          </w:tcPr>
          <w:p w14:paraId="4ABE4F88"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-8,5%</w:t>
            </w:r>
          </w:p>
        </w:tc>
      </w:tr>
      <w:tr w:rsidR="009E06A9" w:rsidRPr="009E06A9" w14:paraId="7E18DFB6" w14:textId="77777777" w:rsidTr="009E06A9">
        <w:trPr>
          <w:trHeight w:val="204"/>
          <w:jc w:val="center"/>
        </w:trPr>
        <w:tc>
          <w:tcPr>
            <w:tcW w:w="700" w:type="dxa"/>
            <w:tcBorders>
              <w:top w:val="nil"/>
              <w:left w:val="single" w:sz="8" w:space="0" w:color="auto"/>
              <w:bottom w:val="single" w:sz="4" w:space="0" w:color="auto"/>
              <w:right w:val="single" w:sz="8" w:space="0" w:color="auto"/>
            </w:tcBorders>
            <w:shd w:val="clear" w:color="000000" w:fill="C0C0C0"/>
            <w:noWrap/>
            <w:vAlign w:val="bottom"/>
            <w:hideMark/>
          </w:tcPr>
          <w:p w14:paraId="05565C50"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2010</w:t>
            </w:r>
          </w:p>
        </w:tc>
        <w:tc>
          <w:tcPr>
            <w:tcW w:w="2560" w:type="dxa"/>
            <w:tcBorders>
              <w:top w:val="nil"/>
              <w:left w:val="nil"/>
              <w:bottom w:val="single" w:sz="4" w:space="0" w:color="auto"/>
              <w:right w:val="single" w:sz="8" w:space="0" w:color="auto"/>
            </w:tcBorders>
            <w:shd w:val="clear" w:color="auto" w:fill="auto"/>
            <w:noWrap/>
            <w:vAlign w:val="bottom"/>
            <w:hideMark/>
          </w:tcPr>
          <w:p w14:paraId="5D202083"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19.571,85</w:t>
            </w:r>
          </w:p>
        </w:tc>
        <w:tc>
          <w:tcPr>
            <w:tcW w:w="1360" w:type="dxa"/>
            <w:tcBorders>
              <w:top w:val="nil"/>
              <w:left w:val="nil"/>
              <w:bottom w:val="single" w:sz="4" w:space="0" w:color="auto"/>
              <w:right w:val="single" w:sz="8" w:space="0" w:color="auto"/>
            </w:tcBorders>
            <w:shd w:val="clear" w:color="auto" w:fill="auto"/>
            <w:vAlign w:val="bottom"/>
            <w:hideMark/>
          </w:tcPr>
          <w:p w14:paraId="348C1BF2"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10,9%</w:t>
            </w:r>
          </w:p>
        </w:tc>
      </w:tr>
      <w:tr w:rsidR="009E06A9" w:rsidRPr="009E06A9" w14:paraId="293CDD10" w14:textId="77777777" w:rsidTr="009E06A9">
        <w:trPr>
          <w:trHeight w:val="204"/>
          <w:jc w:val="center"/>
        </w:trPr>
        <w:tc>
          <w:tcPr>
            <w:tcW w:w="700" w:type="dxa"/>
            <w:tcBorders>
              <w:top w:val="nil"/>
              <w:left w:val="single" w:sz="8" w:space="0" w:color="auto"/>
              <w:bottom w:val="single" w:sz="4" w:space="0" w:color="auto"/>
              <w:right w:val="single" w:sz="8" w:space="0" w:color="auto"/>
            </w:tcBorders>
            <w:shd w:val="clear" w:color="000000" w:fill="C0C0C0"/>
            <w:noWrap/>
            <w:vAlign w:val="bottom"/>
            <w:hideMark/>
          </w:tcPr>
          <w:p w14:paraId="1B4B504A"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2011</w:t>
            </w:r>
          </w:p>
        </w:tc>
        <w:tc>
          <w:tcPr>
            <w:tcW w:w="2560" w:type="dxa"/>
            <w:tcBorders>
              <w:top w:val="nil"/>
              <w:left w:val="nil"/>
              <w:bottom w:val="single" w:sz="4" w:space="0" w:color="auto"/>
              <w:right w:val="single" w:sz="8" w:space="0" w:color="auto"/>
            </w:tcBorders>
            <w:shd w:val="clear" w:color="auto" w:fill="auto"/>
            <w:noWrap/>
            <w:vAlign w:val="bottom"/>
            <w:hideMark/>
          </w:tcPr>
          <w:p w14:paraId="3353F46F"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18.410,58</w:t>
            </w:r>
          </w:p>
        </w:tc>
        <w:tc>
          <w:tcPr>
            <w:tcW w:w="1360" w:type="dxa"/>
            <w:tcBorders>
              <w:top w:val="nil"/>
              <w:left w:val="nil"/>
              <w:bottom w:val="single" w:sz="4" w:space="0" w:color="auto"/>
              <w:right w:val="single" w:sz="8" w:space="0" w:color="auto"/>
            </w:tcBorders>
            <w:shd w:val="clear" w:color="auto" w:fill="auto"/>
            <w:vAlign w:val="bottom"/>
            <w:hideMark/>
          </w:tcPr>
          <w:p w14:paraId="36D52017"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-5,9%</w:t>
            </w:r>
          </w:p>
        </w:tc>
      </w:tr>
      <w:tr w:rsidR="009E06A9" w:rsidRPr="009E06A9" w14:paraId="626F50FB" w14:textId="77777777" w:rsidTr="009E06A9">
        <w:trPr>
          <w:trHeight w:val="204"/>
          <w:jc w:val="center"/>
        </w:trPr>
        <w:tc>
          <w:tcPr>
            <w:tcW w:w="700" w:type="dxa"/>
            <w:tcBorders>
              <w:top w:val="nil"/>
              <w:left w:val="single" w:sz="8" w:space="0" w:color="auto"/>
              <w:bottom w:val="single" w:sz="4" w:space="0" w:color="auto"/>
              <w:right w:val="single" w:sz="8" w:space="0" w:color="auto"/>
            </w:tcBorders>
            <w:shd w:val="clear" w:color="000000" w:fill="C0C0C0"/>
            <w:noWrap/>
            <w:vAlign w:val="bottom"/>
            <w:hideMark/>
          </w:tcPr>
          <w:p w14:paraId="1EF965F6"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2012</w:t>
            </w:r>
          </w:p>
        </w:tc>
        <w:tc>
          <w:tcPr>
            <w:tcW w:w="2560" w:type="dxa"/>
            <w:tcBorders>
              <w:top w:val="nil"/>
              <w:left w:val="nil"/>
              <w:bottom w:val="single" w:sz="4" w:space="0" w:color="auto"/>
              <w:right w:val="single" w:sz="8" w:space="0" w:color="auto"/>
            </w:tcBorders>
            <w:shd w:val="clear" w:color="auto" w:fill="auto"/>
            <w:noWrap/>
            <w:vAlign w:val="bottom"/>
            <w:hideMark/>
          </w:tcPr>
          <w:p w14:paraId="60C95C37"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18.649,68</w:t>
            </w:r>
          </w:p>
        </w:tc>
        <w:tc>
          <w:tcPr>
            <w:tcW w:w="1360" w:type="dxa"/>
            <w:tcBorders>
              <w:top w:val="nil"/>
              <w:left w:val="nil"/>
              <w:bottom w:val="single" w:sz="4" w:space="0" w:color="auto"/>
              <w:right w:val="single" w:sz="8" w:space="0" w:color="auto"/>
            </w:tcBorders>
            <w:shd w:val="clear" w:color="auto" w:fill="auto"/>
            <w:vAlign w:val="bottom"/>
            <w:hideMark/>
          </w:tcPr>
          <w:p w14:paraId="27E39F9F"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1,3%</w:t>
            </w:r>
          </w:p>
        </w:tc>
      </w:tr>
      <w:tr w:rsidR="009E06A9" w:rsidRPr="009E06A9" w14:paraId="36BA2CB6" w14:textId="77777777" w:rsidTr="009E06A9">
        <w:trPr>
          <w:trHeight w:val="204"/>
          <w:jc w:val="center"/>
        </w:trPr>
        <w:tc>
          <w:tcPr>
            <w:tcW w:w="700" w:type="dxa"/>
            <w:tcBorders>
              <w:top w:val="nil"/>
              <w:left w:val="single" w:sz="8" w:space="0" w:color="auto"/>
              <w:bottom w:val="single" w:sz="4" w:space="0" w:color="auto"/>
              <w:right w:val="single" w:sz="8" w:space="0" w:color="auto"/>
            </w:tcBorders>
            <w:shd w:val="clear" w:color="000000" w:fill="C0C0C0"/>
            <w:noWrap/>
            <w:vAlign w:val="bottom"/>
            <w:hideMark/>
          </w:tcPr>
          <w:p w14:paraId="63828C31"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2013</w:t>
            </w:r>
          </w:p>
        </w:tc>
        <w:tc>
          <w:tcPr>
            <w:tcW w:w="2560" w:type="dxa"/>
            <w:tcBorders>
              <w:top w:val="nil"/>
              <w:left w:val="nil"/>
              <w:bottom w:val="single" w:sz="4" w:space="0" w:color="auto"/>
              <w:right w:val="single" w:sz="8" w:space="0" w:color="auto"/>
            </w:tcBorders>
            <w:shd w:val="clear" w:color="auto" w:fill="auto"/>
            <w:noWrap/>
            <w:vAlign w:val="bottom"/>
            <w:hideMark/>
          </w:tcPr>
          <w:p w14:paraId="224919EE"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19.385,86</w:t>
            </w:r>
          </w:p>
        </w:tc>
        <w:tc>
          <w:tcPr>
            <w:tcW w:w="1360" w:type="dxa"/>
            <w:tcBorders>
              <w:top w:val="nil"/>
              <w:left w:val="nil"/>
              <w:bottom w:val="single" w:sz="4" w:space="0" w:color="auto"/>
              <w:right w:val="single" w:sz="8" w:space="0" w:color="auto"/>
            </w:tcBorders>
            <w:shd w:val="clear" w:color="auto" w:fill="auto"/>
            <w:vAlign w:val="bottom"/>
            <w:hideMark/>
          </w:tcPr>
          <w:p w14:paraId="6974890A"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3,9%</w:t>
            </w:r>
          </w:p>
        </w:tc>
      </w:tr>
      <w:tr w:rsidR="009E06A9" w:rsidRPr="009E06A9" w14:paraId="7F89B697" w14:textId="77777777" w:rsidTr="009E06A9">
        <w:trPr>
          <w:trHeight w:val="204"/>
          <w:jc w:val="center"/>
        </w:trPr>
        <w:tc>
          <w:tcPr>
            <w:tcW w:w="700" w:type="dxa"/>
            <w:tcBorders>
              <w:top w:val="nil"/>
              <w:left w:val="single" w:sz="8" w:space="0" w:color="auto"/>
              <w:bottom w:val="single" w:sz="4" w:space="0" w:color="auto"/>
              <w:right w:val="single" w:sz="8" w:space="0" w:color="auto"/>
            </w:tcBorders>
            <w:shd w:val="clear" w:color="000000" w:fill="C0C0C0"/>
            <w:noWrap/>
            <w:vAlign w:val="bottom"/>
            <w:hideMark/>
          </w:tcPr>
          <w:p w14:paraId="1F52010F"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2014</w:t>
            </w:r>
          </w:p>
        </w:tc>
        <w:tc>
          <w:tcPr>
            <w:tcW w:w="2560" w:type="dxa"/>
            <w:tcBorders>
              <w:top w:val="nil"/>
              <w:left w:val="nil"/>
              <w:bottom w:val="single" w:sz="4" w:space="0" w:color="auto"/>
              <w:right w:val="single" w:sz="8" w:space="0" w:color="auto"/>
            </w:tcBorders>
            <w:shd w:val="clear" w:color="auto" w:fill="auto"/>
            <w:noWrap/>
            <w:vAlign w:val="bottom"/>
            <w:hideMark/>
          </w:tcPr>
          <w:p w14:paraId="27FF661B"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19.596,70</w:t>
            </w:r>
          </w:p>
        </w:tc>
        <w:tc>
          <w:tcPr>
            <w:tcW w:w="1360" w:type="dxa"/>
            <w:tcBorders>
              <w:top w:val="nil"/>
              <w:left w:val="nil"/>
              <w:bottom w:val="single" w:sz="4" w:space="0" w:color="auto"/>
              <w:right w:val="single" w:sz="8" w:space="0" w:color="auto"/>
            </w:tcBorders>
            <w:shd w:val="clear" w:color="auto" w:fill="auto"/>
            <w:vAlign w:val="bottom"/>
            <w:hideMark/>
          </w:tcPr>
          <w:p w14:paraId="0BFCE27E"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1,1%</w:t>
            </w:r>
          </w:p>
        </w:tc>
      </w:tr>
      <w:tr w:rsidR="009E06A9" w:rsidRPr="009E06A9" w14:paraId="36D1941C" w14:textId="77777777" w:rsidTr="009E06A9">
        <w:trPr>
          <w:trHeight w:val="204"/>
          <w:jc w:val="center"/>
        </w:trPr>
        <w:tc>
          <w:tcPr>
            <w:tcW w:w="700" w:type="dxa"/>
            <w:tcBorders>
              <w:top w:val="nil"/>
              <w:left w:val="single" w:sz="8" w:space="0" w:color="auto"/>
              <w:bottom w:val="single" w:sz="4" w:space="0" w:color="auto"/>
              <w:right w:val="single" w:sz="8" w:space="0" w:color="auto"/>
            </w:tcBorders>
            <w:shd w:val="clear" w:color="000000" w:fill="C0C0C0"/>
            <w:noWrap/>
            <w:vAlign w:val="bottom"/>
            <w:hideMark/>
          </w:tcPr>
          <w:p w14:paraId="612EAF3F"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2015</w:t>
            </w:r>
          </w:p>
        </w:tc>
        <w:tc>
          <w:tcPr>
            <w:tcW w:w="2560" w:type="dxa"/>
            <w:tcBorders>
              <w:top w:val="nil"/>
              <w:left w:val="nil"/>
              <w:bottom w:val="single" w:sz="4" w:space="0" w:color="auto"/>
              <w:right w:val="single" w:sz="8" w:space="0" w:color="auto"/>
            </w:tcBorders>
            <w:shd w:val="clear" w:color="auto" w:fill="auto"/>
            <w:noWrap/>
            <w:vAlign w:val="bottom"/>
            <w:hideMark/>
          </w:tcPr>
          <w:p w14:paraId="5705EF68"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20.363,61</w:t>
            </w:r>
          </w:p>
        </w:tc>
        <w:tc>
          <w:tcPr>
            <w:tcW w:w="1360" w:type="dxa"/>
            <w:tcBorders>
              <w:top w:val="nil"/>
              <w:left w:val="nil"/>
              <w:bottom w:val="single" w:sz="4" w:space="0" w:color="auto"/>
              <w:right w:val="single" w:sz="8" w:space="0" w:color="auto"/>
            </w:tcBorders>
            <w:shd w:val="clear" w:color="auto" w:fill="auto"/>
            <w:vAlign w:val="bottom"/>
            <w:hideMark/>
          </w:tcPr>
          <w:p w14:paraId="19BE5BB9"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3,9%</w:t>
            </w:r>
          </w:p>
        </w:tc>
      </w:tr>
      <w:tr w:rsidR="009E06A9" w:rsidRPr="009E06A9" w14:paraId="504FF3DC" w14:textId="77777777" w:rsidTr="009E06A9">
        <w:trPr>
          <w:trHeight w:val="204"/>
          <w:jc w:val="center"/>
        </w:trPr>
        <w:tc>
          <w:tcPr>
            <w:tcW w:w="700" w:type="dxa"/>
            <w:tcBorders>
              <w:top w:val="nil"/>
              <w:left w:val="single" w:sz="8" w:space="0" w:color="auto"/>
              <w:bottom w:val="single" w:sz="4" w:space="0" w:color="auto"/>
              <w:right w:val="single" w:sz="8" w:space="0" w:color="auto"/>
            </w:tcBorders>
            <w:shd w:val="clear" w:color="000000" w:fill="C0C0C0"/>
            <w:noWrap/>
            <w:vAlign w:val="bottom"/>
            <w:hideMark/>
          </w:tcPr>
          <w:p w14:paraId="212BD017"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2016</w:t>
            </w:r>
          </w:p>
        </w:tc>
        <w:tc>
          <w:tcPr>
            <w:tcW w:w="2560" w:type="dxa"/>
            <w:tcBorders>
              <w:top w:val="nil"/>
              <w:left w:val="nil"/>
              <w:bottom w:val="single" w:sz="4" w:space="0" w:color="auto"/>
              <w:right w:val="single" w:sz="8" w:space="0" w:color="auto"/>
            </w:tcBorders>
            <w:shd w:val="clear" w:color="auto" w:fill="auto"/>
            <w:noWrap/>
            <w:vAlign w:val="bottom"/>
            <w:hideMark/>
          </w:tcPr>
          <w:p w14:paraId="28DAB4A2"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22.887,57</w:t>
            </w:r>
          </w:p>
        </w:tc>
        <w:tc>
          <w:tcPr>
            <w:tcW w:w="1360" w:type="dxa"/>
            <w:tcBorders>
              <w:top w:val="nil"/>
              <w:left w:val="nil"/>
              <w:bottom w:val="single" w:sz="4" w:space="0" w:color="auto"/>
              <w:right w:val="single" w:sz="8" w:space="0" w:color="auto"/>
            </w:tcBorders>
            <w:shd w:val="clear" w:color="auto" w:fill="auto"/>
            <w:vAlign w:val="bottom"/>
            <w:hideMark/>
          </w:tcPr>
          <w:p w14:paraId="6950801E"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12,4%</w:t>
            </w:r>
          </w:p>
        </w:tc>
      </w:tr>
      <w:tr w:rsidR="009E06A9" w:rsidRPr="009E06A9" w14:paraId="5F48D793" w14:textId="77777777" w:rsidTr="009E06A9">
        <w:trPr>
          <w:trHeight w:val="204"/>
          <w:jc w:val="center"/>
        </w:trPr>
        <w:tc>
          <w:tcPr>
            <w:tcW w:w="700" w:type="dxa"/>
            <w:tcBorders>
              <w:top w:val="nil"/>
              <w:left w:val="single" w:sz="8" w:space="0" w:color="auto"/>
              <w:bottom w:val="single" w:sz="4" w:space="0" w:color="auto"/>
              <w:right w:val="single" w:sz="8" w:space="0" w:color="auto"/>
            </w:tcBorders>
            <w:shd w:val="clear" w:color="000000" w:fill="C0C0C0"/>
            <w:noWrap/>
            <w:vAlign w:val="bottom"/>
            <w:hideMark/>
          </w:tcPr>
          <w:p w14:paraId="264B2D85"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2017</w:t>
            </w:r>
          </w:p>
        </w:tc>
        <w:tc>
          <w:tcPr>
            <w:tcW w:w="2560" w:type="dxa"/>
            <w:tcBorders>
              <w:top w:val="nil"/>
              <w:left w:val="nil"/>
              <w:bottom w:val="single" w:sz="4" w:space="0" w:color="auto"/>
              <w:right w:val="single" w:sz="8" w:space="0" w:color="auto"/>
            </w:tcBorders>
            <w:shd w:val="clear" w:color="auto" w:fill="auto"/>
            <w:noWrap/>
            <w:vAlign w:val="bottom"/>
            <w:hideMark/>
          </w:tcPr>
          <w:p w14:paraId="2D1DFEB1"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23.824,26</w:t>
            </w:r>
          </w:p>
        </w:tc>
        <w:tc>
          <w:tcPr>
            <w:tcW w:w="1360" w:type="dxa"/>
            <w:tcBorders>
              <w:top w:val="nil"/>
              <w:left w:val="nil"/>
              <w:bottom w:val="single" w:sz="4" w:space="0" w:color="auto"/>
              <w:right w:val="single" w:sz="8" w:space="0" w:color="auto"/>
            </w:tcBorders>
            <w:shd w:val="clear" w:color="auto" w:fill="auto"/>
            <w:vAlign w:val="bottom"/>
            <w:hideMark/>
          </w:tcPr>
          <w:p w14:paraId="72C088B1"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4,1%</w:t>
            </w:r>
          </w:p>
        </w:tc>
      </w:tr>
      <w:tr w:rsidR="009E06A9" w:rsidRPr="009E06A9" w14:paraId="027FCE4F" w14:textId="77777777" w:rsidTr="009E06A9">
        <w:trPr>
          <w:trHeight w:val="216"/>
          <w:jc w:val="center"/>
        </w:trPr>
        <w:tc>
          <w:tcPr>
            <w:tcW w:w="700" w:type="dxa"/>
            <w:tcBorders>
              <w:top w:val="nil"/>
              <w:left w:val="single" w:sz="8" w:space="0" w:color="auto"/>
              <w:bottom w:val="single" w:sz="4" w:space="0" w:color="auto"/>
              <w:right w:val="single" w:sz="8" w:space="0" w:color="auto"/>
            </w:tcBorders>
            <w:shd w:val="clear" w:color="000000" w:fill="C0C0C0"/>
            <w:noWrap/>
            <w:vAlign w:val="bottom"/>
            <w:hideMark/>
          </w:tcPr>
          <w:p w14:paraId="08830430"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2018</w:t>
            </w:r>
          </w:p>
        </w:tc>
        <w:tc>
          <w:tcPr>
            <w:tcW w:w="2560" w:type="dxa"/>
            <w:tcBorders>
              <w:top w:val="nil"/>
              <w:left w:val="nil"/>
              <w:bottom w:val="single" w:sz="4" w:space="0" w:color="auto"/>
              <w:right w:val="single" w:sz="8" w:space="0" w:color="auto"/>
            </w:tcBorders>
            <w:shd w:val="clear" w:color="auto" w:fill="auto"/>
            <w:noWrap/>
            <w:vAlign w:val="bottom"/>
            <w:hideMark/>
          </w:tcPr>
          <w:p w14:paraId="25445A7D"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23.211,34</w:t>
            </w:r>
          </w:p>
        </w:tc>
        <w:tc>
          <w:tcPr>
            <w:tcW w:w="1360" w:type="dxa"/>
            <w:tcBorders>
              <w:top w:val="nil"/>
              <w:left w:val="nil"/>
              <w:bottom w:val="single" w:sz="4" w:space="0" w:color="auto"/>
              <w:right w:val="single" w:sz="8" w:space="0" w:color="auto"/>
            </w:tcBorders>
            <w:shd w:val="clear" w:color="auto" w:fill="auto"/>
            <w:vAlign w:val="bottom"/>
            <w:hideMark/>
          </w:tcPr>
          <w:p w14:paraId="4A5037F7"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-2,6%</w:t>
            </w:r>
          </w:p>
        </w:tc>
      </w:tr>
      <w:tr w:rsidR="009E06A9" w:rsidRPr="009E06A9" w14:paraId="1D78F283" w14:textId="77777777" w:rsidTr="009E06A9">
        <w:trPr>
          <w:trHeight w:val="204"/>
          <w:jc w:val="center"/>
        </w:trPr>
        <w:tc>
          <w:tcPr>
            <w:tcW w:w="700" w:type="dxa"/>
            <w:tcBorders>
              <w:top w:val="nil"/>
              <w:left w:val="single" w:sz="8" w:space="0" w:color="auto"/>
              <w:bottom w:val="single" w:sz="4" w:space="0" w:color="auto"/>
              <w:right w:val="single" w:sz="8" w:space="0" w:color="auto"/>
            </w:tcBorders>
            <w:shd w:val="clear" w:color="000000" w:fill="C0C0C0"/>
            <w:noWrap/>
            <w:vAlign w:val="bottom"/>
            <w:hideMark/>
          </w:tcPr>
          <w:p w14:paraId="7C1A5C6D"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2019</w:t>
            </w:r>
          </w:p>
        </w:tc>
        <w:tc>
          <w:tcPr>
            <w:tcW w:w="2560" w:type="dxa"/>
            <w:tcBorders>
              <w:top w:val="nil"/>
              <w:left w:val="nil"/>
              <w:bottom w:val="single" w:sz="4" w:space="0" w:color="auto"/>
              <w:right w:val="single" w:sz="8" w:space="0" w:color="auto"/>
            </w:tcBorders>
            <w:shd w:val="clear" w:color="auto" w:fill="auto"/>
            <w:noWrap/>
            <w:vAlign w:val="bottom"/>
            <w:hideMark/>
          </w:tcPr>
          <w:p w14:paraId="1A58B67E"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22.236,51</w:t>
            </w:r>
          </w:p>
        </w:tc>
        <w:tc>
          <w:tcPr>
            <w:tcW w:w="1360" w:type="dxa"/>
            <w:tcBorders>
              <w:top w:val="nil"/>
              <w:left w:val="nil"/>
              <w:bottom w:val="single" w:sz="4" w:space="0" w:color="auto"/>
              <w:right w:val="single" w:sz="8" w:space="0" w:color="auto"/>
            </w:tcBorders>
            <w:shd w:val="clear" w:color="auto" w:fill="auto"/>
            <w:vAlign w:val="bottom"/>
            <w:hideMark/>
          </w:tcPr>
          <w:p w14:paraId="585DB1C0"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-4,2%</w:t>
            </w:r>
          </w:p>
        </w:tc>
      </w:tr>
      <w:tr w:rsidR="009E06A9" w:rsidRPr="009E06A9" w14:paraId="6940AD20" w14:textId="77777777" w:rsidTr="009E06A9">
        <w:trPr>
          <w:trHeight w:val="204"/>
          <w:jc w:val="center"/>
        </w:trPr>
        <w:tc>
          <w:tcPr>
            <w:tcW w:w="700" w:type="dxa"/>
            <w:tcBorders>
              <w:top w:val="nil"/>
              <w:left w:val="single" w:sz="8" w:space="0" w:color="auto"/>
              <w:bottom w:val="single" w:sz="4" w:space="0" w:color="auto"/>
              <w:right w:val="nil"/>
            </w:tcBorders>
            <w:shd w:val="clear" w:color="000000" w:fill="C0C0C0"/>
            <w:noWrap/>
            <w:vAlign w:val="bottom"/>
            <w:hideMark/>
          </w:tcPr>
          <w:p w14:paraId="43FC4450"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2020</w:t>
            </w:r>
          </w:p>
        </w:tc>
        <w:tc>
          <w:tcPr>
            <w:tcW w:w="2560" w:type="dxa"/>
            <w:tcBorders>
              <w:top w:val="nil"/>
              <w:left w:val="single" w:sz="8" w:space="0" w:color="auto"/>
              <w:bottom w:val="single" w:sz="4" w:space="0" w:color="auto"/>
              <w:right w:val="single" w:sz="8" w:space="0" w:color="auto"/>
            </w:tcBorders>
            <w:shd w:val="clear" w:color="auto" w:fill="auto"/>
            <w:noWrap/>
            <w:vAlign w:val="bottom"/>
            <w:hideMark/>
          </w:tcPr>
          <w:p w14:paraId="3FD577CC"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21.686,44</w:t>
            </w:r>
          </w:p>
        </w:tc>
        <w:tc>
          <w:tcPr>
            <w:tcW w:w="1360" w:type="dxa"/>
            <w:tcBorders>
              <w:top w:val="nil"/>
              <w:left w:val="nil"/>
              <w:bottom w:val="single" w:sz="4" w:space="0" w:color="auto"/>
              <w:right w:val="single" w:sz="8" w:space="0" w:color="auto"/>
            </w:tcBorders>
            <w:shd w:val="clear" w:color="auto" w:fill="auto"/>
            <w:vAlign w:val="bottom"/>
            <w:hideMark/>
          </w:tcPr>
          <w:p w14:paraId="7B619291"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-2,5%</w:t>
            </w:r>
          </w:p>
        </w:tc>
      </w:tr>
      <w:tr w:rsidR="009E06A9" w:rsidRPr="009E06A9" w14:paraId="137F4191" w14:textId="77777777" w:rsidTr="009E06A9">
        <w:trPr>
          <w:trHeight w:val="204"/>
          <w:jc w:val="center"/>
        </w:trPr>
        <w:tc>
          <w:tcPr>
            <w:tcW w:w="700" w:type="dxa"/>
            <w:tcBorders>
              <w:top w:val="nil"/>
              <w:left w:val="single" w:sz="8" w:space="0" w:color="auto"/>
              <w:bottom w:val="single" w:sz="4" w:space="0" w:color="auto"/>
              <w:right w:val="single" w:sz="8" w:space="0" w:color="auto"/>
            </w:tcBorders>
            <w:shd w:val="clear" w:color="000000" w:fill="C0C0C0"/>
            <w:noWrap/>
            <w:vAlign w:val="bottom"/>
            <w:hideMark/>
          </w:tcPr>
          <w:p w14:paraId="713E868E"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2021</w:t>
            </w:r>
          </w:p>
        </w:tc>
        <w:tc>
          <w:tcPr>
            <w:tcW w:w="2560" w:type="dxa"/>
            <w:tcBorders>
              <w:top w:val="nil"/>
              <w:left w:val="nil"/>
              <w:bottom w:val="single" w:sz="4" w:space="0" w:color="auto"/>
              <w:right w:val="single" w:sz="8" w:space="0" w:color="auto"/>
            </w:tcBorders>
            <w:shd w:val="clear" w:color="auto" w:fill="auto"/>
            <w:noWrap/>
            <w:vAlign w:val="bottom"/>
            <w:hideMark/>
          </w:tcPr>
          <w:p w14:paraId="06BCDEF0"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22.976,26</w:t>
            </w:r>
          </w:p>
        </w:tc>
        <w:tc>
          <w:tcPr>
            <w:tcW w:w="1360" w:type="dxa"/>
            <w:tcBorders>
              <w:top w:val="nil"/>
              <w:left w:val="nil"/>
              <w:bottom w:val="single" w:sz="4" w:space="0" w:color="auto"/>
              <w:right w:val="single" w:sz="8" w:space="0" w:color="auto"/>
            </w:tcBorders>
            <w:shd w:val="clear" w:color="auto" w:fill="auto"/>
            <w:vAlign w:val="bottom"/>
            <w:hideMark/>
          </w:tcPr>
          <w:p w14:paraId="16C15FA7"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5,9%</w:t>
            </w:r>
          </w:p>
        </w:tc>
      </w:tr>
      <w:tr w:rsidR="009E06A9" w:rsidRPr="009E06A9" w14:paraId="7300BFAC" w14:textId="77777777" w:rsidTr="009E06A9">
        <w:trPr>
          <w:trHeight w:val="204"/>
          <w:jc w:val="center"/>
        </w:trPr>
        <w:tc>
          <w:tcPr>
            <w:tcW w:w="700" w:type="dxa"/>
            <w:tcBorders>
              <w:top w:val="nil"/>
              <w:left w:val="single" w:sz="8" w:space="0" w:color="auto"/>
              <w:bottom w:val="single" w:sz="4" w:space="0" w:color="auto"/>
              <w:right w:val="single" w:sz="8" w:space="0" w:color="auto"/>
            </w:tcBorders>
            <w:shd w:val="clear" w:color="000000" w:fill="C0C0C0"/>
            <w:noWrap/>
            <w:vAlign w:val="bottom"/>
            <w:hideMark/>
          </w:tcPr>
          <w:p w14:paraId="14031E7C"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2022</w:t>
            </w:r>
          </w:p>
        </w:tc>
        <w:tc>
          <w:tcPr>
            <w:tcW w:w="2560" w:type="dxa"/>
            <w:tcBorders>
              <w:top w:val="nil"/>
              <w:left w:val="nil"/>
              <w:bottom w:val="single" w:sz="4" w:space="0" w:color="auto"/>
              <w:right w:val="single" w:sz="8" w:space="0" w:color="auto"/>
            </w:tcBorders>
            <w:shd w:val="clear" w:color="auto" w:fill="auto"/>
            <w:noWrap/>
            <w:vAlign w:val="bottom"/>
            <w:hideMark/>
          </w:tcPr>
          <w:p w14:paraId="56B54779"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21.154,73</w:t>
            </w:r>
          </w:p>
        </w:tc>
        <w:tc>
          <w:tcPr>
            <w:tcW w:w="1360" w:type="dxa"/>
            <w:tcBorders>
              <w:top w:val="nil"/>
              <w:left w:val="nil"/>
              <w:bottom w:val="single" w:sz="4" w:space="0" w:color="auto"/>
              <w:right w:val="single" w:sz="8" w:space="0" w:color="auto"/>
            </w:tcBorders>
            <w:shd w:val="clear" w:color="auto" w:fill="auto"/>
            <w:vAlign w:val="bottom"/>
            <w:hideMark/>
          </w:tcPr>
          <w:p w14:paraId="0383D14A"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-7,9%</w:t>
            </w:r>
          </w:p>
        </w:tc>
      </w:tr>
      <w:tr w:rsidR="009E06A9" w:rsidRPr="009E06A9" w14:paraId="5536B087" w14:textId="77777777" w:rsidTr="009E06A9">
        <w:trPr>
          <w:trHeight w:val="216"/>
          <w:jc w:val="center"/>
        </w:trPr>
        <w:tc>
          <w:tcPr>
            <w:tcW w:w="700" w:type="dxa"/>
            <w:tcBorders>
              <w:top w:val="nil"/>
              <w:left w:val="single" w:sz="8" w:space="0" w:color="auto"/>
              <w:bottom w:val="single" w:sz="8" w:space="0" w:color="auto"/>
              <w:right w:val="single" w:sz="8" w:space="0" w:color="auto"/>
            </w:tcBorders>
            <w:shd w:val="clear" w:color="000000" w:fill="C0C0C0"/>
            <w:noWrap/>
            <w:vAlign w:val="bottom"/>
            <w:hideMark/>
          </w:tcPr>
          <w:p w14:paraId="7EC627BC" w14:textId="77777777" w:rsidR="009E06A9" w:rsidRPr="009E06A9" w:rsidRDefault="009E06A9" w:rsidP="009E06A9">
            <w:pPr>
              <w:jc w:val="right"/>
              <w:rPr>
                <w:rFonts w:asciiTheme="minorHAnsi" w:hAnsiTheme="minorHAnsi" w:cstheme="minorHAnsi"/>
                <w:b/>
                <w:bCs/>
              </w:rPr>
            </w:pPr>
            <w:r w:rsidRPr="009E06A9">
              <w:rPr>
                <w:rFonts w:asciiTheme="minorHAnsi" w:hAnsiTheme="minorHAnsi" w:cstheme="minorHAnsi"/>
                <w:b/>
                <w:bCs/>
              </w:rPr>
              <w:t>2023</w:t>
            </w:r>
          </w:p>
        </w:tc>
        <w:tc>
          <w:tcPr>
            <w:tcW w:w="2560" w:type="dxa"/>
            <w:tcBorders>
              <w:top w:val="nil"/>
              <w:left w:val="nil"/>
              <w:bottom w:val="single" w:sz="4" w:space="0" w:color="auto"/>
              <w:right w:val="single" w:sz="8" w:space="0" w:color="auto"/>
            </w:tcBorders>
            <w:shd w:val="clear" w:color="auto" w:fill="auto"/>
            <w:noWrap/>
            <w:vAlign w:val="bottom"/>
            <w:hideMark/>
          </w:tcPr>
          <w:p w14:paraId="12EF5A0D"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22.324,97</w:t>
            </w:r>
          </w:p>
        </w:tc>
        <w:tc>
          <w:tcPr>
            <w:tcW w:w="1360" w:type="dxa"/>
            <w:tcBorders>
              <w:top w:val="nil"/>
              <w:left w:val="nil"/>
              <w:bottom w:val="single" w:sz="4" w:space="0" w:color="auto"/>
              <w:right w:val="single" w:sz="8" w:space="0" w:color="auto"/>
            </w:tcBorders>
            <w:shd w:val="clear" w:color="auto" w:fill="auto"/>
            <w:vAlign w:val="bottom"/>
            <w:hideMark/>
          </w:tcPr>
          <w:p w14:paraId="035E56DB" w14:textId="77777777" w:rsidR="009E06A9" w:rsidRPr="009E06A9" w:rsidRDefault="009E06A9" w:rsidP="009E06A9">
            <w:pPr>
              <w:jc w:val="center"/>
              <w:rPr>
                <w:rFonts w:asciiTheme="minorHAnsi" w:hAnsiTheme="minorHAnsi" w:cstheme="minorHAnsi"/>
              </w:rPr>
            </w:pPr>
            <w:r w:rsidRPr="009E06A9">
              <w:rPr>
                <w:rFonts w:asciiTheme="minorHAnsi" w:hAnsiTheme="minorHAnsi" w:cstheme="minorHAnsi"/>
              </w:rPr>
              <w:t>5,5%</w:t>
            </w:r>
          </w:p>
        </w:tc>
      </w:tr>
    </w:tbl>
    <w:p w14:paraId="667D5DFB" w14:textId="77777777" w:rsidR="00A375AA" w:rsidRPr="00AE34B8" w:rsidRDefault="002761F0" w:rsidP="00A375AA">
      <w:pPr>
        <w:spacing w:line="360" w:lineRule="auto"/>
        <w:jc w:val="center"/>
        <w:rPr>
          <w:rFonts w:ascii="Segoe UI" w:hAnsi="Segoe UI" w:cs="Segoe UI"/>
          <w:i/>
          <w:sz w:val="16"/>
          <w:szCs w:val="16"/>
        </w:rPr>
      </w:pPr>
      <w:r w:rsidRPr="00AE34B8">
        <w:rPr>
          <w:rFonts w:ascii="Segoe UI" w:hAnsi="Segoe UI" w:cs="Segoe UI"/>
          <w:i/>
          <w:sz w:val="16"/>
          <w:szCs w:val="16"/>
        </w:rPr>
        <w:t xml:space="preserve"> </w:t>
      </w:r>
      <w:r w:rsidR="00A375AA" w:rsidRPr="00AE34B8">
        <w:rPr>
          <w:rFonts w:ascii="Segoe UI" w:hAnsi="Segoe UI" w:cs="Segoe UI"/>
          <w:i/>
          <w:sz w:val="16"/>
          <w:szCs w:val="16"/>
        </w:rPr>
        <w:t>Fuente: Ministerio de Agricultura</w:t>
      </w:r>
      <w:r w:rsidR="00090377">
        <w:rPr>
          <w:rFonts w:ascii="Segoe UI" w:hAnsi="Segoe UI" w:cs="Segoe UI"/>
          <w:i/>
          <w:sz w:val="16"/>
          <w:szCs w:val="16"/>
        </w:rPr>
        <w:t>,</w:t>
      </w:r>
      <w:r w:rsidR="00242484">
        <w:rPr>
          <w:rFonts w:ascii="Segoe UI" w:hAnsi="Segoe UI" w:cs="Segoe UI"/>
          <w:i/>
          <w:sz w:val="16"/>
          <w:szCs w:val="16"/>
        </w:rPr>
        <w:t xml:space="preserve"> Pesca</w:t>
      </w:r>
      <w:r w:rsidR="00090377">
        <w:rPr>
          <w:rFonts w:ascii="Segoe UI" w:hAnsi="Segoe UI" w:cs="Segoe UI"/>
          <w:i/>
          <w:sz w:val="16"/>
          <w:szCs w:val="16"/>
        </w:rPr>
        <w:t xml:space="preserve"> y </w:t>
      </w:r>
      <w:r w:rsidR="00A375AA" w:rsidRPr="00AE34B8">
        <w:rPr>
          <w:rFonts w:ascii="Segoe UI" w:hAnsi="Segoe UI" w:cs="Segoe UI"/>
          <w:i/>
          <w:sz w:val="16"/>
          <w:szCs w:val="16"/>
        </w:rPr>
        <w:t>Alimentación. Elaboración propia</w:t>
      </w:r>
    </w:p>
    <w:p w14:paraId="35694DFD" w14:textId="77777777" w:rsidR="0075012D" w:rsidRDefault="0010166D" w:rsidP="00CE6858">
      <w:pPr>
        <w:jc w:val="both"/>
        <w:rPr>
          <w:rFonts w:ascii="Calibri" w:hAnsi="Calibri"/>
          <w:sz w:val="22"/>
          <w:szCs w:val="22"/>
        </w:rPr>
      </w:pPr>
      <w:bookmarkStart w:id="1" w:name="_Toc125371635"/>
      <w:r w:rsidRPr="0010166D">
        <w:rPr>
          <w:rFonts w:ascii="Calibri" w:hAnsi="Calibri"/>
          <w:sz w:val="22"/>
          <w:szCs w:val="22"/>
        </w:rPr>
        <w:t xml:space="preserve">El </w:t>
      </w:r>
      <w:r w:rsidRPr="0010166D">
        <w:rPr>
          <w:rFonts w:ascii="Calibri" w:hAnsi="Calibri"/>
          <w:sz w:val="22"/>
          <w:szCs w:val="22"/>
        </w:rPr>
        <w:t>aumento de la renta agraria en 2023</w:t>
      </w:r>
      <w:r w:rsidRPr="0010166D">
        <w:rPr>
          <w:rFonts w:ascii="Calibri" w:hAnsi="Calibri"/>
          <w:sz w:val="22"/>
          <w:szCs w:val="22"/>
        </w:rPr>
        <w:t xml:space="preserve"> se produce</w:t>
      </w:r>
      <w:r w:rsidRPr="0010166D">
        <w:rPr>
          <w:rFonts w:ascii="Calibri" w:hAnsi="Calibri"/>
          <w:sz w:val="22"/>
          <w:szCs w:val="22"/>
        </w:rPr>
        <w:t xml:space="preserve"> tanto por el ascenso del valor de la producción</w:t>
      </w:r>
      <w:r w:rsidRPr="0010166D">
        <w:rPr>
          <w:rFonts w:ascii="Calibri" w:hAnsi="Calibri"/>
          <w:sz w:val="22"/>
          <w:szCs w:val="22"/>
        </w:rPr>
        <w:t xml:space="preserve"> (que alcanza un nuevo máximo de la serie con </w:t>
      </w:r>
      <w:r w:rsidRPr="0010166D">
        <w:rPr>
          <w:rFonts w:ascii="Calibri" w:hAnsi="Calibri"/>
          <w:sz w:val="22"/>
          <w:szCs w:val="22"/>
        </w:rPr>
        <w:t>65.081</w:t>
      </w:r>
      <w:r w:rsidRPr="0010166D">
        <w:rPr>
          <w:rFonts w:ascii="Calibri" w:hAnsi="Calibri"/>
          <w:sz w:val="22"/>
          <w:szCs w:val="22"/>
        </w:rPr>
        <w:t xml:space="preserve"> mill€)</w:t>
      </w:r>
      <w:r w:rsidRPr="0010166D">
        <w:rPr>
          <w:rFonts w:ascii="Calibri" w:hAnsi="Calibri"/>
          <w:sz w:val="22"/>
          <w:szCs w:val="22"/>
        </w:rPr>
        <w:t>, como por el retroceso de los consumos intermedios</w:t>
      </w:r>
      <w:r w:rsidR="003403F9" w:rsidRPr="0010166D">
        <w:rPr>
          <w:rFonts w:ascii="Calibri" w:hAnsi="Calibri"/>
          <w:sz w:val="22"/>
          <w:szCs w:val="22"/>
        </w:rPr>
        <w:t>.</w:t>
      </w:r>
      <w:r>
        <w:rPr>
          <w:rFonts w:ascii="Calibri" w:hAnsi="Calibri"/>
          <w:sz w:val="22"/>
          <w:szCs w:val="22"/>
        </w:rPr>
        <w:t xml:space="preserve"> Sin embargo, no todos los sectores evolucionaron de la misma forma.</w:t>
      </w:r>
      <w:r w:rsidR="00A460CD" w:rsidRPr="00C55CC6">
        <w:rPr>
          <w:rFonts w:ascii="Calibri" w:hAnsi="Calibri"/>
          <w:sz w:val="22"/>
          <w:szCs w:val="22"/>
        </w:rPr>
        <w:t xml:space="preserve"> </w:t>
      </w:r>
    </w:p>
    <w:p w14:paraId="23CB5DAD" w14:textId="77777777" w:rsidR="0075012D" w:rsidRDefault="0075012D" w:rsidP="00CE6858">
      <w:pPr>
        <w:jc w:val="both"/>
        <w:rPr>
          <w:rFonts w:ascii="Calibri" w:hAnsi="Calibri"/>
          <w:sz w:val="22"/>
          <w:szCs w:val="22"/>
        </w:rPr>
      </w:pPr>
    </w:p>
    <w:p w14:paraId="1166CEDF" w14:textId="23E1AD8A" w:rsidR="00CE6858" w:rsidRPr="00C55CC6" w:rsidRDefault="00C545B2" w:rsidP="00CE6858">
      <w:pPr>
        <w:jc w:val="both"/>
        <w:rPr>
          <w:rFonts w:ascii="Calibri" w:hAnsi="Calibri"/>
          <w:sz w:val="22"/>
          <w:szCs w:val="22"/>
        </w:rPr>
      </w:pPr>
      <w:r w:rsidRPr="00C55CC6">
        <w:rPr>
          <w:rFonts w:ascii="Calibri" w:hAnsi="Calibri"/>
          <w:sz w:val="22"/>
          <w:szCs w:val="22"/>
        </w:rPr>
        <w:t xml:space="preserve">La producción vegetal </w:t>
      </w:r>
      <w:r w:rsidR="0010166D" w:rsidRPr="00C55CC6">
        <w:rPr>
          <w:rFonts w:ascii="Calibri" w:hAnsi="Calibri"/>
          <w:sz w:val="22"/>
          <w:szCs w:val="22"/>
        </w:rPr>
        <w:t>descendió</w:t>
      </w:r>
      <w:r w:rsidRPr="00C55CC6">
        <w:rPr>
          <w:rFonts w:ascii="Calibri" w:hAnsi="Calibri"/>
          <w:sz w:val="22"/>
          <w:szCs w:val="22"/>
        </w:rPr>
        <w:t xml:space="preserve"> un </w:t>
      </w:r>
      <w:r w:rsidR="0010166D" w:rsidRPr="00C55CC6">
        <w:rPr>
          <w:rFonts w:ascii="Calibri" w:hAnsi="Calibri"/>
          <w:sz w:val="22"/>
          <w:szCs w:val="22"/>
        </w:rPr>
        <w:t>3,4</w:t>
      </w:r>
      <w:r w:rsidRPr="00C55CC6">
        <w:rPr>
          <w:rFonts w:ascii="Calibri" w:hAnsi="Calibri"/>
          <w:sz w:val="22"/>
          <w:szCs w:val="22"/>
        </w:rPr>
        <w:t xml:space="preserve">%, debido a </w:t>
      </w:r>
      <w:r w:rsidR="00CE6858" w:rsidRPr="00C55CC6">
        <w:rPr>
          <w:rFonts w:ascii="Calibri" w:hAnsi="Calibri"/>
          <w:sz w:val="22"/>
          <w:szCs w:val="22"/>
        </w:rPr>
        <w:t>caída en el volumen producido (-11,7%), contrarrestada en</w:t>
      </w:r>
      <w:r w:rsidR="00CE6858" w:rsidRPr="00C55CC6">
        <w:rPr>
          <w:rFonts w:ascii="Calibri" w:hAnsi="Calibri"/>
          <w:sz w:val="22"/>
          <w:szCs w:val="22"/>
        </w:rPr>
        <w:t xml:space="preserve"> </w:t>
      </w:r>
      <w:r w:rsidR="00CE6858" w:rsidRPr="00C55CC6">
        <w:rPr>
          <w:rFonts w:ascii="Calibri" w:hAnsi="Calibri"/>
          <w:sz w:val="22"/>
          <w:szCs w:val="22"/>
        </w:rPr>
        <w:t xml:space="preserve">parte por la </w:t>
      </w:r>
      <w:r w:rsidR="00CE6858" w:rsidRPr="00C55CC6">
        <w:rPr>
          <w:rFonts w:ascii="Calibri" w:hAnsi="Calibri"/>
          <w:sz w:val="22"/>
          <w:szCs w:val="22"/>
        </w:rPr>
        <w:t>subida</w:t>
      </w:r>
      <w:r w:rsidR="00CE6858" w:rsidRPr="00C55CC6">
        <w:rPr>
          <w:rFonts w:ascii="Calibri" w:hAnsi="Calibri"/>
          <w:sz w:val="22"/>
          <w:szCs w:val="22"/>
        </w:rPr>
        <w:t xml:space="preserve"> de l</w:t>
      </w:r>
      <w:r w:rsidR="00CE6858" w:rsidRPr="00C55CC6">
        <w:rPr>
          <w:rFonts w:ascii="Calibri" w:hAnsi="Calibri"/>
          <w:sz w:val="22"/>
          <w:szCs w:val="22"/>
        </w:rPr>
        <w:t>a</w:t>
      </w:r>
      <w:r w:rsidR="00CE6858" w:rsidRPr="00C55CC6">
        <w:rPr>
          <w:rFonts w:ascii="Calibri" w:hAnsi="Calibri"/>
          <w:sz w:val="22"/>
          <w:szCs w:val="22"/>
        </w:rPr>
        <w:t xml:space="preserve">s </w:t>
      </w:r>
      <w:r w:rsidR="00CE6858" w:rsidRPr="00C55CC6">
        <w:rPr>
          <w:rFonts w:ascii="Calibri" w:hAnsi="Calibri"/>
          <w:sz w:val="22"/>
          <w:szCs w:val="22"/>
        </w:rPr>
        <w:t>cotizaciones</w:t>
      </w:r>
      <w:r w:rsidR="00CE6858" w:rsidRPr="00C55CC6">
        <w:rPr>
          <w:rFonts w:ascii="Calibri" w:hAnsi="Calibri"/>
          <w:sz w:val="22"/>
          <w:szCs w:val="22"/>
        </w:rPr>
        <w:t xml:space="preserve"> (+9,4%).</w:t>
      </w:r>
      <w:r w:rsidR="00CE6858" w:rsidRPr="00C55CC6">
        <w:rPr>
          <w:rFonts w:ascii="Calibri" w:hAnsi="Calibri"/>
          <w:sz w:val="22"/>
          <w:szCs w:val="22"/>
        </w:rPr>
        <w:t xml:space="preserve"> El comportamiento ha sido desigual por sectores. Mientras las caídas de producción se han situado en sectores como a</w:t>
      </w:r>
      <w:r w:rsidR="00CE6858" w:rsidRPr="00C55CC6">
        <w:rPr>
          <w:rFonts w:ascii="Calibri" w:hAnsi="Calibri"/>
          <w:sz w:val="22"/>
          <w:szCs w:val="22"/>
        </w:rPr>
        <w:t>ceite de</w:t>
      </w:r>
      <w:r w:rsidR="00CE6858" w:rsidRPr="00C55CC6">
        <w:rPr>
          <w:rFonts w:ascii="Calibri" w:hAnsi="Calibri"/>
          <w:sz w:val="22"/>
          <w:szCs w:val="22"/>
        </w:rPr>
        <w:t xml:space="preserve"> </w:t>
      </w:r>
      <w:r w:rsidR="00CE6858" w:rsidRPr="00C55CC6">
        <w:rPr>
          <w:rFonts w:ascii="Calibri" w:hAnsi="Calibri"/>
          <w:sz w:val="22"/>
          <w:szCs w:val="22"/>
        </w:rPr>
        <w:t>oliva (-5</w:t>
      </w:r>
      <w:r w:rsidR="00C55CC6" w:rsidRPr="00C55CC6">
        <w:rPr>
          <w:rFonts w:ascii="Calibri" w:hAnsi="Calibri"/>
          <w:sz w:val="22"/>
          <w:szCs w:val="22"/>
        </w:rPr>
        <w:t>9</w:t>
      </w:r>
      <w:r w:rsidR="00CE6858" w:rsidRPr="00C55CC6">
        <w:rPr>
          <w:rFonts w:ascii="Calibri" w:hAnsi="Calibri"/>
          <w:sz w:val="22"/>
          <w:szCs w:val="22"/>
        </w:rPr>
        <w:t>%), cereales (-3</w:t>
      </w:r>
      <w:r w:rsidR="00C55CC6" w:rsidRPr="00C55CC6">
        <w:rPr>
          <w:rFonts w:ascii="Calibri" w:hAnsi="Calibri"/>
          <w:sz w:val="22"/>
          <w:szCs w:val="22"/>
        </w:rPr>
        <w:t>5</w:t>
      </w:r>
      <w:r w:rsidR="00CE6858" w:rsidRPr="00C55CC6">
        <w:rPr>
          <w:rFonts w:ascii="Calibri" w:hAnsi="Calibri"/>
          <w:sz w:val="22"/>
          <w:szCs w:val="22"/>
        </w:rPr>
        <w:t>%)</w:t>
      </w:r>
      <w:r w:rsidR="00CE6858" w:rsidRPr="00C55CC6">
        <w:rPr>
          <w:rFonts w:ascii="Calibri" w:hAnsi="Calibri"/>
          <w:sz w:val="22"/>
          <w:szCs w:val="22"/>
        </w:rPr>
        <w:t xml:space="preserve"> o</w:t>
      </w:r>
      <w:r w:rsidR="00CE6858" w:rsidRPr="00C55CC6">
        <w:rPr>
          <w:rFonts w:ascii="Calibri" w:hAnsi="Calibri"/>
          <w:sz w:val="22"/>
          <w:szCs w:val="22"/>
        </w:rPr>
        <w:t xml:space="preserve"> vino y mosto (-2</w:t>
      </w:r>
      <w:r w:rsidR="00C55CC6" w:rsidRPr="00C55CC6">
        <w:rPr>
          <w:rFonts w:ascii="Calibri" w:hAnsi="Calibri"/>
          <w:sz w:val="22"/>
          <w:szCs w:val="22"/>
        </w:rPr>
        <w:t>1</w:t>
      </w:r>
      <w:r w:rsidR="00CE6858" w:rsidRPr="00C55CC6">
        <w:rPr>
          <w:rFonts w:ascii="Calibri" w:hAnsi="Calibri"/>
          <w:sz w:val="22"/>
          <w:szCs w:val="22"/>
        </w:rPr>
        <w:t>%),</w:t>
      </w:r>
      <w:r w:rsidR="00CE6858" w:rsidRPr="00C55CC6">
        <w:rPr>
          <w:rFonts w:ascii="Calibri" w:hAnsi="Calibri"/>
          <w:sz w:val="22"/>
          <w:szCs w:val="22"/>
        </w:rPr>
        <w:t xml:space="preserve"> </w:t>
      </w:r>
      <w:r w:rsidR="00C55CC6">
        <w:rPr>
          <w:rFonts w:ascii="Calibri" w:hAnsi="Calibri"/>
          <w:sz w:val="22"/>
          <w:szCs w:val="22"/>
        </w:rPr>
        <w:t>e</w:t>
      </w:r>
      <w:r w:rsidR="00CE6858" w:rsidRPr="00C55CC6">
        <w:rPr>
          <w:rFonts w:ascii="Calibri" w:hAnsi="Calibri"/>
          <w:sz w:val="22"/>
          <w:szCs w:val="22"/>
        </w:rPr>
        <w:t>n precios se ha dado incremento en a</w:t>
      </w:r>
      <w:r w:rsidR="00CE6858" w:rsidRPr="00C55CC6">
        <w:rPr>
          <w:rFonts w:ascii="Calibri" w:hAnsi="Calibri"/>
          <w:sz w:val="22"/>
          <w:szCs w:val="22"/>
        </w:rPr>
        <w:t>ceite de oliva</w:t>
      </w:r>
      <w:r w:rsidR="00CE6858" w:rsidRPr="00C55CC6">
        <w:rPr>
          <w:rFonts w:ascii="Calibri" w:hAnsi="Calibri"/>
          <w:sz w:val="22"/>
          <w:szCs w:val="22"/>
        </w:rPr>
        <w:t xml:space="preserve"> (</w:t>
      </w:r>
      <w:r w:rsidR="00CE6858" w:rsidRPr="00C55CC6">
        <w:rPr>
          <w:rFonts w:ascii="Calibri" w:hAnsi="Calibri"/>
          <w:sz w:val="22"/>
          <w:szCs w:val="22"/>
        </w:rPr>
        <w:t>+7</w:t>
      </w:r>
      <w:r w:rsidR="00CE6858" w:rsidRPr="00C55CC6">
        <w:rPr>
          <w:rFonts w:ascii="Calibri" w:hAnsi="Calibri"/>
          <w:sz w:val="22"/>
          <w:szCs w:val="22"/>
        </w:rPr>
        <w:t>1</w:t>
      </w:r>
      <w:r w:rsidR="00CE6858" w:rsidRPr="00C55CC6">
        <w:rPr>
          <w:rFonts w:ascii="Calibri" w:hAnsi="Calibri"/>
          <w:sz w:val="22"/>
          <w:szCs w:val="22"/>
        </w:rPr>
        <w:t xml:space="preserve">%), </w:t>
      </w:r>
      <w:r w:rsidR="00CE6858" w:rsidRPr="00C55CC6">
        <w:rPr>
          <w:rFonts w:ascii="Calibri" w:hAnsi="Calibri"/>
          <w:sz w:val="22"/>
          <w:szCs w:val="22"/>
        </w:rPr>
        <w:t>p</w:t>
      </w:r>
      <w:r w:rsidR="00CE6858" w:rsidRPr="00C55CC6">
        <w:rPr>
          <w:rFonts w:ascii="Calibri" w:hAnsi="Calibri"/>
          <w:sz w:val="22"/>
          <w:szCs w:val="22"/>
        </w:rPr>
        <w:t>lantas forrajeras (+36%), frutas (+1</w:t>
      </w:r>
      <w:r w:rsidR="00CE6858" w:rsidRPr="00C55CC6">
        <w:rPr>
          <w:rFonts w:ascii="Calibri" w:hAnsi="Calibri"/>
          <w:sz w:val="22"/>
          <w:szCs w:val="22"/>
        </w:rPr>
        <w:t>3</w:t>
      </w:r>
      <w:r w:rsidR="00CE6858" w:rsidRPr="00C55CC6">
        <w:rPr>
          <w:rFonts w:ascii="Calibri" w:hAnsi="Calibri"/>
          <w:sz w:val="22"/>
          <w:szCs w:val="22"/>
        </w:rPr>
        <w:t>%), hortalizas (+9,5%)</w:t>
      </w:r>
      <w:r w:rsidR="00CE6858" w:rsidRPr="00C55CC6">
        <w:rPr>
          <w:rFonts w:ascii="Calibri" w:hAnsi="Calibri"/>
          <w:sz w:val="22"/>
          <w:szCs w:val="22"/>
        </w:rPr>
        <w:t xml:space="preserve"> y</w:t>
      </w:r>
      <w:r w:rsidR="00CE6858" w:rsidRPr="00C55CC6">
        <w:rPr>
          <w:rFonts w:ascii="Calibri" w:hAnsi="Calibri"/>
          <w:sz w:val="22"/>
          <w:szCs w:val="22"/>
        </w:rPr>
        <w:t xml:space="preserve"> patata (+7%)</w:t>
      </w:r>
      <w:r w:rsidR="00C55CC6">
        <w:rPr>
          <w:rFonts w:ascii="Calibri" w:hAnsi="Calibri"/>
          <w:sz w:val="22"/>
          <w:szCs w:val="22"/>
        </w:rPr>
        <w:t xml:space="preserve">. El sector de los cereales sumó a la caída de producción, la bajada de precios </w:t>
      </w:r>
      <w:r w:rsidR="00C55CC6">
        <w:rPr>
          <w:rFonts w:ascii="CIDFont+F3" w:hAnsi="CIDFont+F3" w:cs="CIDFont+F3"/>
          <w:sz w:val="22"/>
          <w:szCs w:val="22"/>
        </w:rPr>
        <w:t>(-2</w:t>
      </w:r>
      <w:r w:rsidR="00C55CC6">
        <w:rPr>
          <w:rFonts w:ascii="CIDFont+F3" w:hAnsi="CIDFont+F3" w:cs="CIDFont+F3"/>
          <w:sz w:val="22"/>
          <w:szCs w:val="22"/>
        </w:rPr>
        <w:t>4</w:t>
      </w:r>
      <w:r w:rsidR="00C55CC6">
        <w:rPr>
          <w:rFonts w:ascii="CIDFont+F3" w:hAnsi="CIDFont+F3" w:cs="CIDFont+F3"/>
          <w:sz w:val="22"/>
          <w:szCs w:val="22"/>
        </w:rPr>
        <w:t>%)</w:t>
      </w:r>
      <w:r w:rsidR="00C55CC6">
        <w:rPr>
          <w:rFonts w:ascii="CIDFont+F3" w:hAnsi="CIDFont+F3" w:cs="CIDFont+F3"/>
          <w:sz w:val="22"/>
          <w:szCs w:val="22"/>
        </w:rPr>
        <w:t>.</w:t>
      </w:r>
    </w:p>
    <w:p w14:paraId="59C85230" w14:textId="77777777" w:rsidR="0075012D" w:rsidRDefault="0075012D" w:rsidP="00CE6858">
      <w:pPr>
        <w:jc w:val="both"/>
        <w:rPr>
          <w:rFonts w:ascii="Calibri" w:hAnsi="Calibri"/>
          <w:color w:val="FF0000"/>
          <w:sz w:val="22"/>
          <w:szCs w:val="22"/>
        </w:rPr>
      </w:pPr>
    </w:p>
    <w:p w14:paraId="2ADCDBFE" w14:textId="755F59F4" w:rsidR="0075012D" w:rsidRPr="0075012D" w:rsidRDefault="00BF78A6" w:rsidP="0075012D">
      <w:pPr>
        <w:autoSpaceDE w:val="0"/>
        <w:autoSpaceDN w:val="0"/>
        <w:adjustRightInd w:val="0"/>
        <w:rPr>
          <w:rFonts w:ascii="CIDFont+F3" w:hAnsi="CIDFont+F3" w:cs="CIDFont+F3"/>
          <w:sz w:val="22"/>
          <w:szCs w:val="22"/>
        </w:rPr>
      </w:pPr>
      <w:r w:rsidRPr="0075012D">
        <w:rPr>
          <w:rFonts w:ascii="Calibri" w:hAnsi="Calibri"/>
          <w:sz w:val="22"/>
          <w:szCs w:val="22"/>
        </w:rPr>
        <w:t xml:space="preserve">En la producción ganadera </w:t>
      </w:r>
      <w:r w:rsidR="001B0576" w:rsidRPr="0075012D">
        <w:rPr>
          <w:rFonts w:ascii="Calibri" w:hAnsi="Calibri"/>
          <w:sz w:val="22"/>
          <w:szCs w:val="22"/>
        </w:rPr>
        <w:t xml:space="preserve">se incrementa el valor un </w:t>
      </w:r>
      <w:r w:rsidR="0075012D" w:rsidRPr="0075012D">
        <w:rPr>
          <w:rFonts w:ascii="Calibri" w:hAnsi="Calibri"/>
          <w:sz w:val="22"/>
          <w:szCs w:val="22"/>
        </w:rPr>
        <w:t>13</w:t>
      </w:r>
      <w:r w:rsidR="001B0576" w:rsidRPr="0075012D">
        <w:rPr>
          <w:rFonts w:ascii="Calibri" w:hAnsi="Calibri"/>
          <w:sz w:val="22"/>
          <w:szCs w:val="22"/>
        </w:rPr>
        <w:t>,</w:t>
      </w:r>
      <w:r w:rsidR="0075012D" w:rsidRPr="0075012D">
        <w:rPr>
          <w:rFonts w:ascii="Calibri" w:hAnsi="Calibri"/>
          <w:sz w:val="22"/>
          <w:szCs w:val="22"/>
        </w:rPr>
        <w:t>4</w:t>
      </w:r>
      <w:r w:rsidR="001B0576" w:rsidRPr="0075012D">
        <w:rPr>
          <w:rFonts w:ascii="Calibri" w:hAnsi="Calibri"/>
          <w:sz w:val="22"/>
          <w:szCs w:val="22"/>
        </w:rPr>
        <w:t xml:space="preserve">% debido al aumento de los precios en </w:t>
      </w:r>
      <w:r w:rsidR="00764032" w:rsidRPr="0075012D">
        <w:rPr>
          <w:rFonts w:ascii="Calibri" w:hAnsi="Calibri"/>
          <w:sz w:val="22"/>
          <w:szCs w:val="22"/>
        </w:rPr>
        <w:t xml:space="preserve">un </w:t>
      </w:r>
      <w:r w:rsidR="0075012D" w:rsidRPr="0075012D">
        <w:rPr>
          <w:rFonts w:ascii="Calibri" w:hAnsi="Calibri"/>
          <w:sz w:val="22"/>
          <w:szCs w:val="22"/>
        </w:rPr>
        <w:t>16</w:t>
      </w:r>
      <w:r w:rsidR="00764032" w:rsidRPr="0075012D">
        <w:rPr>
          <w:rFonts w:ascii="Calibri" w:hAnsi="Calibri"/>
          <w:sz w:val="22"/>
          <w:szCs w:val="22"/>
        </w:rPr>
        <w:t>,3%</w:t>
      </w:r>
      <w:r w:rsidR="001B0576" w:rsidRPr="0075012D">
        <w:rPr>
          <w:rFonts w:ascii="Calibri" w:hAnsi="Calibri"/>
          <w:sz w:val="22"/>
          <w:szCs w:val="22"/>
        </w:rPr>
        <w:t xml:space="preserve">, mientras que el volumen producido ha </w:t>
      </w:r>
      <w:r w:rsidR="00764032" w:rsidRPr="0075012D">
        <w:rPr>
          <w:rFonts w:ascii="Calibri" w:hAnsi="Calibri"/>
          <w:sz w:val="22"/>
          <w:szCs w:val="22"/>
        </w:rPr>
        <w:t xml:space="preserve">descendido un </w:t>
      </w:r>
      <w:r w:rsidR="0075012D" w:rsidRPr="0075012D">
        <w:rPr>
          <w:rFonts w:ascii="Calibri" w:hAnsi="Calibri"/>
          <w:sz w:val="22"/>
          <w:szCs w:val="22"/>
        </w:rPr>
        <w:t>2</w:t>
      </w:r>
      <w:r w:rsidR="00764032" w:rsidRPr="0075012D">
        <w:rPr>
          <w:rFonts w:ascii="Calibri" w:hAnsi="Calibri"/>
          <w:sz w:val="22"/>
          <w:szCs w:val="22"/>
        </w:rPr>
        <w:t>,5%</w:t>
      </w:r>
      <w:r w:rsidR="001B0576" w:rsidRPr="0075012D">
        <w:rPr>
          <w:rFonts w:ascii="Calibri" w:hAnsi="Calibri"/>
          <w:sz w:val="22"/>
          <w:szCs w:val="22"/>
        </w:rPr>
        <w:t xml:space="preserve"> respecto a 202</w:t>
      </w:r>
      <w:r w:rsidR="0075012D" w:rsidRPr="0075012D">
        <w:rPr>
          <w:rFonts w:ascii="Calibri" w:hAnsi="Calibri"/>
          <w:sz w:val="22"/>
          <w:szCs w:val="22"/>
        </w:rPr>
        <w:t>2</w:t>
      </w:r>
      <w:r w:rsidRPr="0075012D">
        <w:rPr>
          <w:rFonts w:ascii="Calibri" w:hAnsi="Calibri"/>
          <w:sz w:val="22"/>
          <w:szCs w:val="22"/>
        </w:rPr>
        <w:t>.</w:t>
      </w:r>
      <w:r w:rsidR="0075012D">
        <w:rPr>
          <w:rFonts w:ascii="Calibri" w:hAnsi="Calibri"/>
          <w:sz w:val="22"/>
          <w:szCs w:val="22"/>
        </w:rPr>
        <w:t xml:space="preserve"> Los principales descensos productivos se han dado en o</w:t>
      </w:r>
      <w:r w:rsidR="0075012D">
        <w:rPr>
          <w:rFonts w:ascii="CIDFont+F3" w:hAnsi="CIDFont+F3" w:cs="CIDFont+F3"/>
          <w:sz w:val="22"/>
          <w:szCs w:val="22"/>
        </w:rPr>
        <w:t>vino y caprino (-</w:t>
      </w:r>
      <w:r w:rsidR="0075012D">
        <w:rPr>
          <w:rFonts w:ascii="CIDFont+F3" w:hAnsi="CIDFont+F3" w:cs="CIDFont+F3"/>
          <w:sz w:val="22"/>
          <w:szCs w:val="22"/>
        </w:rPr>
        <w:t>10%)</w:t>
      </w:r>
      <w:r w:rsidR="0075012D">
        <w:rPr>
          <w:rFonts w:ascii="CIDFont+F3" w:hAnsi="CIDFont+F3" w:cs="CIDFont+F3"/>
          <w:sz w:val="22"/>
          <w:szCs w:val="22"/>
        </w:rPr>
        <w:t xml:space="preserve">, </w:t>
      </w:r>
      <w:r w:rsidR="0075012D">
        <w:rPr>
          <w:rFonts w:ascii="CIDFont+F3" w:hAnsi="CIDFont+F3" w:cs="CIDFont+F3"/>
          <w:sz w:val="22"/>
          <w:szCs w:val="22"/>
        </w:rPr>
        <w:t xml:space="preserve">y </w:t>
      </w:r>
      <w:r w:rsidR="0075012D">
        <w:rPr>
          <w:rFonts w:ascii="CIDFont+F3" w:hAnsi="CIDFont+F3" w:cs="CIDFont+F3"/>
          <w:sz w:val="22"/>
          <w:szCs w:val="22"/>
        </w:rPr>
        <w:t>bovino (-7%)</w:t>
      </w:r>
      <w:r w:rsidR="0075012D">
        <w:rPr>
          <w:rFonts w:ascii="CIDFont+F3" w:hAnsi="CIDFont+F3" w:cs="CIDFont+F3"/>
          <w:sz w:val="22"/>
          <w:szCs w:val="22"/>
        </w:rPr>
        <w:t xml:space="preserve">, con incrementos en las producciones avícolas. Por otra parte, se ha dado un </w:t>
      </w:r>
      <w:r w:rsidR="0075012D" w:rsidRPr="0075012D">
        <w:rPr>
          <w:rFonts w:ascii="CIDFont+F3" w:hAnsi="CIDFont+F3" w:cs="CIDFont+F3"/>
          <w:sz w:val="22"/>
          <w:szCs w:val="22"/>
        </w:rPr>
        <w:t xml:space="preserve">aumento generalizado en todos los productos, destacando: </w:t>
      </w:r>
      <w:r w:rsidR="0075012D">
        <w:rPr>
          <w:rFonts w:ascii="CIDFont+F3" w:hAnsi="CIDFont+F3" w:cs="CIDFont+F3"/>
          <w:sz w:val="22"/>
          <w:szCs w:val="22"/>
        </w:rPr>
        <w:t>h</w:t>
      </w:r>
      <w:r w:rsidR="0075012D" w:rsidRPr="0075012D">
        <w:rPr>
          <w:rFonts w:ascii="CIDFont+F3" w:hAnsi="CIDFont+F3" w:cs="CIDFont+F3"/>
          <w:sz w:val="22"/>
          <w:szCs w:val="22"/>
        </w:rPr>
        <w:t>uevos</w:t>
      </w:r>
    </w:p>
    <w:p w14:paraId="638B7332" w14:textId="70E8AB14" w:rsidR="00271138" w:rsidRPr="009E06A9" w:rsidRDefault="0075012D" w:rsidP="0075012D">
      <w:pPr>
        <w:autoSpaceDE w:val="0"/>
        <w:autoSpaceDN w:val="0"/>
        <w:adjustRightInd w:val="0"/>
        <w:rPr>
          <w:rFonts w:ascii="Calibri" w:hAnsi="Calibri"/>
          <w:color w:val="FF0000"/>
          <w:sz w:val="22"/>
          <w:szCs w:val="22"/>
        </w:rPr>
      </w:pPr>
      <w:r w:rsidRPr="0075012D">
        <w:rPr>
          <w:rFonts w:ascii="CIDFont+F3" w:hAnsi="CIDFont+F3" w:cs="CIDFont+F3"/>
          <w:sz w:val="22"/>
          <w:szCs w:val="22"/>
        </w:rPr>
        <w:t>(+</w:t>
      </w:r>
      <w:r>
        <w:rPr>
          <w:rFonts w:ascii="CIDFont+F3" w:hAnsi="CIDFont+F3" w:cs="CIDFont+F3"/>
          <w:sz w:val="22"/>
          <w:szCs w:val="22"/>
        </w:rPr>
        <w:t>30</w:t>
      </w:r>
      <w:r w:rsidRPr="0075012D">
        <w:rPr>
          <w:rFonts w:ascii="CIDFont+F3" w:hAnsi="CIDFont+F3" w:cs="CIDFont+F3"/>
          <w:sz w:val="22"/>
          <w:szCs w:val="22"/>
        </w:rPr>
        <w:t>%), leche (+22%), porcino (+2</w:t>
      </w:r>
      <w:r>
        <w:rPr>
          <w:rFonts w:ascii="CIDFont+F3" w:hAnsi="CIDFont+F3" w:cs="CIDFont+F3"/>
          <w:sz w:val="22"/>
          <w:szCs w:val="22"/>
        </w:rPr>
        <w:t>1%</w:t>
      </w:r>
      <w:r w:rsidRPr="0075012D">
        <w:rPr>
          <w:rFonts w:ascii="CIDFont+F3" w:hAnsi="CIDFont+F3" w:cs="CIDFont+F3"/>
          <w:sz w:val="22"/>
          <w:szCs w:val="22"/>
        </w:rPr>
        <w:t>)</w:t>
      </w:r>
      <w:r w:rsidRPr="0075012D">
        <w:rPr>
          <w:rFonts w:ascii="Calibri" w:hAnsi="Calibri"/>
          <w:sz w:val="22"/>
          <w:szCs w:val="22"/>
        </w:rPr>
        <w:t>.</w:t>
      </w:r>
    </w:p>
    <w:p w14:paraId="77CF23CC" w14:textId="77777777" w:rsidR="0000123B" w:rsidRPr="004C7C93" w:rsidRDefault="0000123B" w:rsidP="00BF78A6">
      <w:pPr>
        <w:spacing w:line="276" w:lineRule="auto"/>
        <w:jc w:val="both"/>
        <w:rPr>
          <w:rFonts w:ascii="Calibri" w:hAnsi="Calibri"/>
          <w:color w:val="FF0000"/>
          <w:sz w:val="22"/>
          <w:szCs w:val="22"/>
        </w:rPr>
      </w:pPr>
    </w:p>
    <w:p w14:paraId="609D32C2" w14:textId="0188053C" w:rsidR="00A375AA" w:rsidRDefault="00A375AA" w:rsidP="00A375AA">
      <w:pPr>
        <w:spacing w:line="360" w:lineRule="auto"/>
        <w:jc w:val="center"/>
        <w:rPr>
          <w:rFonts w:ascii="Segoe UI" w:hAnsi="Segoe UI" w:cs="Segoe UI"/>
          <w:b/>
        </w:rPr>
      </w:pPr>
      <w:r w:rsidRPr="00527AD6">
        <w:rPr>
          <w:rFonts w:ascii="Segoe UI" w:hAnsi="Segoe UI" w:cs="Segoe UI"/>
          <w:b/>
        </w:rPr>
        <w:t>Evolución de la Renta Agraria 1990-20</w:t>
      </w:r>
      <w:r w:rsidR="0088150A">
        <w:rPr>
          <w:rFonts w:ascii="Segoe UI" w:hAnsi="Segoe UI" w:cs="Segoe UI"/>
          <w:b/>
        </w:rPr>
        <w:t>2</w:t>
      </w:r>
      <w:r w:rsidR="009E06A9">
        <w:rPr>
          <w:rFonts w:ascii="Segoe UI" w:hAnsi="Segoe UI" w:cs="Segoe UI"/>
          <w:b/>
        </w:rPr>
        <w:t>3</w:t>
      </w:r>
    </w:p>
    <w:tbl>
      <w:tblPr>
        <w:tblW w:w="5000" w:type="pct"/>
        <w:tblCellMar>
          <w:left w:w="70" w:type="dxa"/>
          <w:right w:w="70" w:type="dxa"/>
        </w:tblCellMar>
        <w:tblLook w:val="04A0" w:firstRow="1" w:lastRow="0" w:firstColumn="1" w:lastColumn="0" w:noHBand="0" w:noVBand="1"/>
      </w:tblPr>
      <w:tblGrid>
        <w:gridCol w:w="1088"/>
        <w:gridCol w:w="1088"/>
        <w:gridCol w:w="1088"/>
        <w:gridCol w:w="1087"/>
        <w:gridCol w:w="1087"/>
        <w:gridCol w:w="1087"/>
        <w:gridCol w:w="1087"/>
        <w:gridCol w:w="1279"/>
        <w:gridCol w:w="888"/>
      </w:tblGrid>
      <w:tr w:rsidR="009E06A9" w:rsidRPr="009E06A9" w14:paraId="0B26259F" w14:textId="77777777" w:rsidTr="009E06A9">
        <w:trPr>
          <w:trHeight w:val="204"/>
        </w:trPr>
        <w:tc>
          <w:tcPr>
            <w:tcW w:w="556" w:type="pct"/>
            <w:vMerge w:val="restart"/>
            <w:tcBorders>
              <w:top w:val="single" w:sz="8" w:space="0" w:color="auto"/>
              <w:left w:val="single" w:sz="8" w:space="0" w:color="auto"/>
              <w:bottom w:val="single" w:sz="4" w:space="0" w:color="auto"/>
              <w:right w:val="single" w:sz="8" w:space="0" w:color="auto"/>
            </w:tcBorders>
            <w:shd w:val="clear" w:color="000000" w:fill="FF9900"/>
            <w:vAlign w:val="bottom"/>
            <w:hideMark/>
          </w:tcPr>
          <w:p w14:paraId="63CEE7B6" w14:textId="77777777" w:rsidR="009E06A9" w:rsidRPr="009E06A9" w:rsidRDefault="009E06A9" w:rsidP="009E06A9">
            <w:pPr>
              <w:jc w:val="center"/>
              <w:rPr>
                <w:rFonts w:ascii="Calibri" w:hAnsi="Calibri" w:cs="Calibri"/>
                <w:b/>
                <w:bCs/>
                <w:sz w:val="16"/>
                <w:szCs w:val="16"/>
              </w:rPr>
            </w:pPr>
            <w:r w:rsidRPr="009E06A9">
              <w:rPr>
                <w:rFonts w:ascii="Calibri" w:hAnsi="Calibri" w:cs="Calibri"/>
                <w:b/>
                <w:bCs/>
                <w:sz w:val="16"/>
                <w:szCs w:val="16"/>
              </w:rPr>
              <w:t> </w:t>
            </w:r>
          </w:p>
        </w:tc>
        <w:tc>
          <w:tcPr>
            <w:tcW w:w="1111" w:type="pct"/>
            <w:gridSpan w:val="2"/>
            <w:tcBorders>
              <w:top w:val="single" w:sz="8" w:space="0" w:color="auto"/>
              <w:left w:val="nil"/>
              <w:bottom w:val="single" w:sz="4" w:space="0" w:color="auto"/>
              <w:right w:val="single" w:sz="4" w:space="0" w:color="auto"/>
            </w:tcBorders>
            <w:shd w:val="clear" w:color="000000" w:fill="FF9900"/>
            <w:vAlign w:val="bottom"/>
            <w:hideMark/>
          </w:tcPr>
          <w:p w14:paraId="139C10BB" w14:textId="77777777" w:rsidR="009E06A9" w:rsidRPr="009E06A9" w:rsidRDefault="009E06A9" w:rsidP="009E06A9">
            <w:pPr>
              <w:jc w:val="center"/>
              <w:rPr>
                <w:rFonts w:ascii="Calibri" w:hAnsi="Calibri" w:cs="Calibri"/>
                <w:b/>
                <w:bCs/>
                <w:sz w:val="16"/>
                <w:szCs w:val="16"/>
              </w:rPr>
            </w:pPr>
            <w:r w:rsidRPr="009E06A9">
              <w:rPr>
                <w:rFonts w:ascii="Calibri" w:hAnsi="Calibri" w:cs="Calibri"/>
                <w:b/>
                <w:bCs/>
                <w:sz w:val="16"/>
                <w:szCs w:val="16"/>
              </w:rPr>
              <w:t>Renta agraria corriente</w:t>
            </w:r>
          </w:p>
        </w:tc>
        <w:tc>
          <w:tcPr>
            <w:tcW w:w="556" w:type="pct"/>
            <w:vMerge w:val="restart"/>
            <w:tcBorders>
              <w:top w:val="single" w:sz="8" w:space="0" w:color="auto"/>
              <w:left w:val="single" w:sz="4" w:space="0" w:color="auto"/>
              <w:bottom w:val="single" w:sz="4" w:space="0" w:color="auto"/>
              <w:right w:val="single" w:sz="4" w:space="0" w:color="auto"/>
            </w:tcBorders>
            <w:shd w:val="clear" w:color="000000" w:fill="FF9900"/>
            <w:vAlign w:val="bottom"/>
            <w:hideMark/>
          </w:tcPr>
          <w:p w14:paraId="653A80B7" w14:textId="77777777" w:rsidR="009E06A9" w:rsidRPr="009E06A9" w:rsidRDefault="009E06A9" w:rsidP="009E06A9">
            <w:pPr>
              <w:jc w:val="center"/>
              <w:rPr>
                <w:rFonts w:ascii="Calibri" w:hAnsi="Calibri" w:cs="Calibri"/>
                <w:b/>
                <w:bCs/>
                <w:sz w:val="16"/>
                <w:szCs w:val="16"/>
              </w:rPr>
            </w:pPr>
            <w:r w:rsidRPr="009E06A9">
              <w:rPr>
                <w:rFonts w:ascii="Calibri" w:hAnsi="Calibri" w:cs="Calibri"/>
                <w:b/>
                <w:bCs/>
                <w:sz w:val="16"/>
                <w:szCs w:val="16"/>
              </w:rPr>
              <w:t xml:space="preserve">Deflactor PIB </w:t>
            </w:r>
          </w:p>
        </w:tc>
        <w:tc>
          <w:tcPr>
            <w:tcW w:w="1111" w:type="pct"/>
            <w:gridSpan w:val="2"/>
            <w:tcBorders>
              <w:top w:val="single" w:sz="8" w:space="0" w:color="auto"/>
              <w:left w:val="nil"/>
              <w:bottom w:val="single" w:sz="4" w:space="0" w:color="auto"/>
              <w:right w:val="single" w:sz="4" w:space="0" w:color="auto"/>
            </w:tcBorders>
            <w:shd w:val="clear" w:color="000000" w:fill="FF9900"/>
            <w:vAlign w:val="bottom"/>
            <w:hideMark/>
          </w:tcPr>
          <w:p w14:paraId="1068E1D2" w14:textId="77777777" w:rsidR="009E06A9" w:rsidRPr="009E06A9" w:rsidRDefault="009E06A9" w:rsidP="009E06A9">
            <w:pPr>
              <w:jc w:val="center"/>
              <w:rPr>
                <w:rFonts w:ascii="Calibri" w:hAnsi="Calibri" w:cs="Calibri"/>
                <w:b/>
                <w:bCs/>
                <w:sz w:val="16"/>
                <w:szCs w:val="16"/>
              </w:rPr>
            </w:pPr>
            <w:r w:rsidRPr="009E06A9">
              <w:rPr>
                <w:rFonts w:ascii="Calibri" w:hAnsi="Calibri" w:cs="Calibri"/>
                <w:b/>
                <w:bCs/>
                <w:sz w:val="16"/>
                <w:szCs w:val="16"/>
              </w:rPr>
              <w:t>Renta agraria real</w:t>
            </w:r>
          </w:p>
        </w:tc>
        <w:tc>
          <w:tcPr>
            <w:tcW w:w="556" w:type="pct"/>
            <w:vMerge w:val="restart"/>
            <w:tcBorders>
              <w:top w:val="single" w:sz="8" w:space="0" w:color="auto"/>
              <w:left w:val="single" w:sz="4" w:space="0" w:color="auto"/>
              <w:bottom w:val="single" w:sz="4" w:space="0" w:color="auto"/>
              <w:right w:val="single" w:sz="4" w:space="0" w:color="auto"/>
            </w:tcBorders>
            <w:shd w:val="clear" w:color="000000" w:fill="FF9900"/>
            <w:vAlign w:val="bottom"/>
            <w:hideMark/>
          </w:tcPr>
          <w:p w14:paraId="22ABFA00" w14:textId="77777777" w:rsidR="009E06A9" w:rsidRPr="009E06A9" w:rsidRDefault="009E06A9" w:rsidP="009E06A9">
            <w:pPr>
              <w:jc w:val="center"/>
              <w:rPr>
                <w:rFonts w:ascii="Calibri" w:hAnsi="Calibri" w:cs="Calibri"/>
                <w:b/>
                <w:bCs/>
                <w:sz w:val="16"/>
                <w:szCs w:val="16"/>
              </w:rPr>
            </w:pPr>
            <w:r w:rsidRPr="009E06A9">
              <w:rPr>
                <w:rFonts w:ascii="Calibri" w:hAnsi="Calibri" w:cs="Calibri"/>
                <w:b/>
                <w:bCs/>
                <w:sz w:val="16"/>
                <w:szCs w:val="16"/>
              </w:rPr>
              <w:t xml:space="preserve">nº UTA </w:t>
            </w:r>
          </w:p>
        </w:tc>
        <w:tc>
          <w:tcPr>
            <w:tcW w:w="1111" w:type="pct"/>
            <w:gridSpan w:val="2"/>
            <w:vMerge w:val="restart"/>
            <w:tcBorders>
              <w:top w:val="single" w:sz="8" w:space="0" w:color="auto"/>
              <w:left w:val="single" w:sz="4" w:space="0" w:color="auto"/>
              <w:bottom w:val="single" w:sz="4" w:space="0" w:color="auto"/>
              <w:right w:val="single" w:sz="8" w:space="0" w:color="000000"/>
            </w:tcBorders>
            <w:shd w:val="clear" w:color="000000" w:fill="FF9900"/>
            <w:vAlign w:val="center"/>
            <w:hideMark/>
          </w:tcPr>
          <w:p w14:paraId="3AA29B21" w14:textId="77777777" w:rsidR="009E06A9" w:rsidRPr="009E06A9" w:rsidRDefault="009E06A9" w:rsidP="009E06A9">
            <w:pPr>
              <w:jc w:val="center"/>
              <w:rPr>
                <w:rFonts w:ascii="Calibri" w:hAnsi="Calibri" w:cs="Calibri"/>
                <w:b/>
                <w:bCs/>
                <w:sz w:val="16"/>
                <w:szCs w:val="16"/>
              </w:rPr>
            </w:pPr>
            <w:r w:rsidRPr="009E06A9">
              <w:rPr>
                <w:rFonts w:ascii="Calibri" w:hAnsi="Calibri" w:cs="Calibri"/>
                <w:b/>
                <w:bCs/>
                <w:sz w:val="16"/>
                <w:szCs w:val="16"/>
              </w:rPr>
              <w:t>Renta agraria (real) por ocupado</w:t>
            </w:r>
          </w:p>
        </w:tc>
      </w:tr>
      <w:tr w:rsidR="009E06A9" w:rsidRPr="009E06A9" w14:paraId="5A455CF2" w14:textId="77777777" w:rsidTr="009E06A9">
        <w:trPr>
          <w:trHeight w:val="204"/>
        </w:trPr>
        <w:tc>
          <w:tcPr>
            <w:tcW w:w="556" w:type="pct"/>
            <w:vMerge/>
            <w:tcBorders>
              <w:top w:val="single" w:sz="8" w:space="0" w:color="auto"/>
              <w:left w:val="single" w:sz="8" w:space="0" w:color="auto"/>
              <w:bottom w:val="single" w:sz="4" w:space="0" w:color="auto"/>
              <w:right w:val="single" w:sz="8" w:space="0" w:color="auto"/>
            </w:tcBorders>
            <w:vAlign w:val="center"/>
            <w:hideMark/>
          </w:tcPr>
          <w:p w14:paraId="517DF610" w14:textId="77777777" w:rsidR="009E06A9" w:rsidRPr="009E06A9" w:rsidRDefault="009E06A9" w:rsidP="009E06A9">
            <w:pPr>
              <w:rPr>
                <w:rFonts w:ascii="Calibri" w:hAnsi="Calibri" w:cs="Calibri"/>
                <w:b/>
                <w:bCs/>
                <w:sz w:val="16"/>
                <w:szCs w:val="16"/>
              </w:rPr>
            </w:pPr>
          </w:p>
        </w:tc>
        <w:tc>
          <w:tcPr>
            <w:tcW w:w="556" w:type="pct"/>
            <w:vMerge w:val="restart"/>
            <w:tcBorders>
              <w:top w:val="nil"/>
              <w:left w:val="nil"/>
              <w:bottom w:val="single" w:sz="4" w:space="0" w:color="auto"/>
              <w:right w:val="single" w:sz="4" w:space="0" w:color="auto"/>
            </w:tcBorders>
            <w:shd w:val="clear" w:color="000000" w:fill="FF9900"/>
            <w:vAlign w:val="bottom"/>
            <w:hideMark/>
          </w:tcPr>
          <w:p w14:paraId="6855B195" w14:textId="77777777" w:rsidR="009E06A9" w:rsidRPr="009E06A9" w:rsidRDefault="009E06A9" w:rsidP="009E06A9">
            <w:pPr>
              <w:jc w:val="center"/>
              <w:rPr>
                <w:rFonts w:ascii="Calibri" w:hAnsi="Calibri" w:cs="Calibri"/>
                <w:b/>
                <w:bCs/>
                <w:sz w:val="16"/>
                <w:szCs w:val="16"/>
              </w:rPr>
            </w:pPr>
            <w:r w:rsidRPr="009E06A9">
              <w:rPr>
                <w:rFonts w:ascii="Calibri" w:hAnsi="Calibri" w:cs="Calibri"/>
                <w:b/>
                <w:bCs/>
                <w:sz w:val="16"/>
                <w:szCs w:val="16"/>
              </w:rPr>
              <w:t>Mio € corrientes</w:t>
            </w:r>
          </w:p>
        </w:tc>
        <w:tc>
          <w:tcPr>
            <w:tcW w:w="556" w:type="pct"/>
            <w:tcBorders>
              <w:top w:val="nil"/>
              <w:left w:val="nil"/>
              <w:bottom w:val="single" w:sz="4" w:space="0" w:color="auto"/>
              <w:right w:val="single" w:sz="4" w:space="0" w:color="auto"/>
            </w:tcBorders>
            <w:shd w:val="clear" w:color="000000" w:fill="FF9900"/>
            <w:vAlign w:val="bottom"/>
            <w:hideMark/>
          </w:tcPr>
          <w:p w14:paraId="3A8A7EF1" w14:textId="77777777" w:rsidR="009E06A9" w:rsidRPr="009E06A9" w:rsidRDefault="009E06A9" w:rsidP="009E06A9">
            <w:pPr>
              <w:jc w:val="center"/>
              <w:rPr>
                <w:rFonts w:ascii="Calibri" w:hAnsi="Calibri" w:cs="Calibri"/>
                <w:b/>
                <w:bCs/>
                <w:sz w:val="16"/>
                <w:szCs w:val="16"/>
              </w:rPr>
            </w:pPr>
            <w:r w:rsidRPr="009E06A9">
              <w:rPr>
                <w:rFonts w:ascii="Calibri" w:hAnsi="Calibri" w:cs="Calibri"/>
                <w:b/>
                <w:bCs/>
                <w:sz w:val="16"/>
                <w:szCs w:val="16"/>
              </w:rPr>
              <w:t>Índice</w:t>
            </w:r>
          </w:p>
        </w:tc>
        <w:tc>
          <w:tcPr>
            <w:tcW w:w="556" w:type="pct"/>
            <w:vMerge/>
            <w:tcBorders>
              <w:top w:val="single" w:sz="8" w:space="0" w:color="auto"/>
              <w:left w:val="single" w:sz="4" w:space="0" w:color="auto"/>
              <w:bottom w:val="single" w:sz="4" w:space="0" w:color="auto"/>
              <w:right w:val="single" w:sz="4" w:space="0" w:color="auto"/>
            </w:tcBorders>
            <w:vAlign w:val="center"/>
            <w:hideMark/>
          </w:tcPr>
          <w:p w14:paraId="6E34A6E9" w14:textId="77777777" w:rsidR="009E06A9" w:rsidRPr="009E06A9" w:rsidRDefault="009E06A9" w:rsidP="009E06A9">
            <w:pPr>
              <w:rPr>
                <w:rFonts w:ascii="Calibri" w:hAnsi="Calibri" w:cs="Calibri"/>
                <w:b/>
                <w:bCs/>
                <w:sz w:val="16"/>
                <w:szCs w:val="16"/>
              </w:rPr>
            </w:pPr>
          </w:p>
        </w:tc>
        <w:tc>
          <w:tcPr>
            <w:tcW w:w="556" w:type="pct"/>
            <w:vMerge w:val="restart"/>
            <w:tcBorders>
              <w:top w:val="nil"/>
              <w:left w:val="single" w:sz="4" w:space="0" w:color="auto"/>
              <w:bottom w:val="single" w:sz="4" w:space="0" w:color="auto"/>
              <w:right w:val="single" w:sz="4" w:space="0" w:color="auto"/>
            </w:tcBorders>
            <w:shd w:val="clear" w:color="000000" w:fill="FF9900"/>
            <w:vAlign w:val="bottom"/>
            <w:hideMark/>
          </w:tcPr>
          <w:p w14:paraId="74F41DCB" w14:textId="77777777" w:rsidR="009E06A9" w:rsidRPr="009E06A9" w:rsidRDefault="009E06A9" w:rsidP="009E06A9">
            <w:pPr>
              <w:jc w:val="center"/>
              <w:rPr>
                <w:rFonts w:ascii="Calibri" w:hAnsi="Calibri" w:cs="Calibri"/>
                <w:b/>
                <w:bCs/>
                <w:sz w:val="16"/>
                <w:szCs w:val="16"/>
              </w:rPr>
            </w:pPr>
            <w:r w:rsidRPr="009E06A9">
              <w:rPr>
                <w:rFonts w:ascii="Calibri" w:hAnsi="Calibri" w:cs="Calibri"/>
                <w:b/>
                <w:bCs/>
                <w:sz w:val="16"/>
                <w:szCs w:val="16"/>
              </w:rPr>
              <w:t>Mio € constantes</w:t>
            </w:r>
          </w:p>
        </w:tc>
        <w:tc>
          <w:tcPr>
            <w:tcW w:w="556" w:type="pct"/>
            <w:tcBorders>
              <w:top w:val="nil"/>
              <w:left w:val="nil"/>
              <w:bottom w:val="single" w:sz="4" w:space="0" w:color="auto"/>
              <w:right w:val="single" w:sz="4" w:space="0" w:color="auto"/>
            </w:tcBorders>
            <w:shd w:val="clear" w:color="000000" w:fill="FF9900"/>
            <w:vAlign w:val="bottom"/>
            <w:hideMark/>
          </w:tcPr>
          <w:p w14:paraId="5427FD57" w14:textId="77777777" w:rsidR="009E06A9" w:rsidRPr="009E06A9" w:rsidRDefault="009E06A9" w:rsidP="009E06A9">
            <w:pPr>
              <w:jc w:val="center"/>
              <w:rPr>
                <w:rFonts w:ascii="Calibri" w:hAnsi="Calibri" w:cs="Calibri"/>
                <w:b/>
                <w:bCs/>
                <w:sz w:val="16"/>
                <w:szCs w:val="16"/>
              </w:rPr>
            </w:pPr>
            <w:r w:rsidRPr="009E06A9">
              <w:rPr>
                <w:rFonts w:ascii="Calibri" w:hAnsi="Calibri" w:cs="Calibri"/>
                <w:b/>
                <w:bCs/>
                <w:sz w:val="16"/>
                <w:szCs w:val="16"/>
              </w:rPr>
              <w:t>Índice</w:t>
            </w:r>
          </w:p>
        </w:tc>
        <w:tc>
          <w:tcPr>
            <w:tcW w:w="556" w:type="pct"/>
            <w:vMerge/>
            <w:tcBorders>
              <w:top w:val="single" w:sz="8" w:space="0" w:color="auto"/>
              <w:left w:val="single" w:sz="4" w:space="0" w:color="auto"/>
              <w:bottom w:val="single" w:sz="4" w:space="0" w:color="auto"/>
              <w:right w:val="single" w:sz="4" w:space="0" w:color="auto"/>
            </w:tcBorders>
            <w:vAlign w:val="center"/>
            <w:hideMark/>
          </w:tcPr>
          <w:p w14:paraId="1D2ED18B" w14:textId="77777777" w:rsidR="009E06A9" w:rsidRPr="009E06A9" w:rsidRDefault="009E06A9" w:rsidP="009E06A9">
            <w:pPr>
              <w:rPr>
                <w:rFonts w:ascii="Calibri" w:hAnsi="Calibri" w:cs="Calibri"/>
                <w:b/>
                <w:bCs/>
                <w:sz w:val="16"/>
                <w:szCs w:val="16"/>
              </w:rPr>
            </w:pPr>
          </w:p>
        </w:tc>
        <w:tc>
          <w:tcPr>
            <w:tcW w:w="1111" w:type="pct"/>
            <w:gridSpan w:val="2"/>
            <w:vMerge/>
            <w:tcBorders>
              <w:top w:val="single" w:sz="8" w:space="0" w:color="auto"/>
              <w:left w:val="single" w:sz="4" w:space="0" w:color="auto"/>
              <w:bottom w:val="single" w:sz="4" w:space="0" w:color="auto"/>
              <w:right w:val="single" w:sz="8" w:space="0" w:color="000000"/>
            </w:tcBorders>
            <w:vAlign w:val="center"/>
            <w:hideMark/>
          </w:tcPr>
          <w:p w14:paraId="28297A4B" w14:textId="77777777" w:rsidR="009E06A9" w:rsidRPr="009E06A9" w:rsidRDefault="009E06A9" w:rsidP="009E06A9">
            <w:pPr>
              <w:rPr>
                <w:rFonts w:ascii="Calibri" w:hAnsi="Calibri" w:cs="Calibri"/>
                <w:b/>
                <w:bCs/>
                <w:sz w:val="16"/>
                <w:szCs w:val="16"/>
              </w:rPr>
            </w:pPr>
          </w:p>
        </w:tc>
      </w:tr>
      <w:tr w:rsidR="009E06A9" w:rsidRPr="009E06A9" w14:paraId="690F3024" w14:textId="77777777" w:rsidTr="009E06A9">
        <w:trPr>
          <w:trHeight w:val="216"/>
        </w:trPr>
        <w:tc>
          <w:tcPr>
            <w:tcW w:w="556" w:type="pct"/>
            <w:vMerge/>
            <w:tcBorders>
              <w:top w:val="single" w:sz="8" w:space="0" w:color="auto"/>
              <w:left w:val="single" w:sz="8" w:space="0" w:color="auto"/>
              <w:bottom w:val="single" w:sz="4" w:space="0" w:color="auto"/>
              <w:right w:val="single" w:sz="8" w:space="0" w:color="auto"/>
            </w:tcBorders>
            <w:vAlign w:val="center"/>
            <w:hideMark/>
          </w:tcPr>
          <w:p w14:paraId="320B979E" w14:textId="77777777" w:rsidR="009E06A9" w:rsidRPr="009E06A9" w:rsidRDefault="009E06A9" w:rsidP="009E06A9">
            <w:pPr>
              <w:rPr>
                <w:rFonts w:ascii="Calibri" w:hAnsi="Calibri" w:cs="Calibri"/>
                <w:b/>
                <w:bCs/>
                <w:sz w:val="16"/>
                <w:szCs w:val="16"/>
              </w:rPr>
            </w:pPr>
          </w:p>
        </w:tc>
        <w:tc>
          <w:tcPr>
            <w:tcW w:w="556" w:type="pct"/>
            <w:vMerge/>
            <w:tcBorders>
              <w:top w:val="nil"/>
              <w:left w:val="nil"/>
              <w:bottom w:val="single" w:sz="4" w:space="0" w:color="auto"/>
              <w:right w:val="single" w:sz="4" w:space="0" w:color="auto"/>
            </w:tcBorders>
            <w:vAlign w:val="center"/>
            <w:hideMark/>
          </w:tcPr>
          <w:p w14:paraId="01C44ADD" w14:textId="77777777" w:rsidR="009E06A9" w:rsidRPr="009E06A9" w:rsidRDefault="009E06A9" w:rsidP="009E06A9">
            <w:pPr>
              <w:rPr>
                <w:rFonts w:ascii="Calibri" w:hAnsi="Calibri" w:cs="Calibri"/>
                <w:b/>
                <w:bCs/>
                <w:sz w:val="16"/>
                <w:szCs w:val="16"/>
              </w:rPr>
            </w:pPr>
          </w:p>
        </w:tc>
        <w:tc>
          <w:tcPr>
            <w:tcW w:w="556" w:type="pct"/>
            <w:tcBorders>
              <w:top w:val="nil"/>
              <w:left w:val="nil"/>
              <w:bottom w:val="nil"/>
              <w:right w:val="single" w:sz="4" w:space="0" w:color="auto"/>
            </w:tcBorders>
            <w:shd w:val="clear" w:color="000000" w:fill="FF9900"/>
            <w:vAlign w:val="bottom"/>
            <w:hideMark/>
          </w:tcPr>
          <w:p w14:paraId="6278B82E" w14:textId="77777777" w:rsidR="009E06A9" w:rsidRPr="009E06A9" w:rsidRDefault="009E06A9" w:rsidP="009E06A9">
            <w:pPr>
              <w:jc w:val="center"/>
              <w:rPr>
                <w:rFonts w:ascii="Calibri" w:hAnsi="Calibri" w:cs="Calibri"/>
                <w:b/>
                <w:bCs/>
                <w:sz w:val="16"/>
                <w:szCs w:val="16"/>
              </w:rPr>
            </w:pPr>
            <w:r w:rsidRPr="009E06A9">
              <w:rPr>
                <w:rFonts w:ascii="Calibri" w:hAnsi="Calibri" w:cs="Calibri"/>
                <w:b/>
                <w:bCs/>
                <w:sz w:val="16"/>
                <w:szCs w:val="16"/>
              </w:rPr>
              <w:t>1990 =100</w:t>
            </w:r>
          </w:p>
        </w:tc>
        <w:tc>
          <w:tcPr>
            <w:tcW w:w="556" w:type="pct"/>
            <w:tcBorders>
              <w:top w:val="nil"/>
              <w:left w:val="nil"/>
              <w:bottom w:val="nil"/>
              <w:right w:val="single" w:sz="4" w:space="0" w:color="auto"/>
            </w:tcBorders>
            <w:shd w:val="clear" w:color="000000" w:fill="FF9900"/>
            <w:vAlign w:val="bottom"/>
            <w:hideMark/>
          </w:tcPr>
          <w:p w14:paraId="4C3EA9E2" w14:textId="77777777" w:rsidR="009E06A9" w:rsidRPr="009E06A9" w:rsidRDefault="009E06A9" w:rsidP="009E06A9">
            <w:pPr>
              <w:jc w:val="center"/>
              <w:rPr>
                <w:rFonts w:ascii="Calibri" w:hAnsi="Calibri" w:cs="Calibri"/>
                <w:b/>
                <w:bCs/>
                <w:sz w:val="16"/>
                <w:szCs w:val="16"/>
              </w:rPr>
            </w:pPr>
            <w:r w:rsidRPr="009E06A9">
              <w:rPr>
                <w:rFonts w:ascii="Calibri" w:hAnsi="Calibri" w:cs="Calibri"/>
                <w:b/>
                <w:bCs/>
                <w:sz w:val="16"/>
                <w:szCs w:val="16"/>
              </w:rPr>
              <w:t>1990=100</w:t>
            </w:r>
          </w:p>
        </w:tc>
        <w:tc>
          <w:tcPr>
            <w:tcW w:w="556" w:type="pct"/>
            <w:vMerge/>
            <w:tcBorders>
              <w:top w:val="nil"/>
              <w:left w:val="single" w:sz="4" w:space="0" w:color="auto"/>
              <w:bottom w:val="single" w:sz="4" w:space="0" w:color="auto"/>
              <w:right w:val="single" w:sz="4" w:space="0" w:color="auto"/>
            </w:tcBorders>
            <w:vAlign w:val="center"/>
            <w:hideMark/>
          </w:tcPr>
          <w:p w14:paraId="1B082689" w14:textId="77777777" w:rsidR="009E06A9" w:rsidRPr="009E06A9" w:rsidRDefault="009E06A9" w:rsidP="009E06A9">
            <w:pPr>
              <w:rPr>
                <w:rFonts w:ascii="Calibri" w:hAnsi="Calibri" w:cs="Calibri"/>
                <w:b/>
                <w:bCs/>
                <w:sz w:val="16"/>
                <w:szCs w:val="16"/>
              </w:rPr>
            </w:pPr>
          </w:p>
        </w:tc>
        <w:tc>
          <w:tcPr>
            <w:tcW w:w="556" w:type="pct"/>
            <w:tcBorders>
              <w:top w:val="nil"/>
              <w:left w:val="nil"/>
              <w:bottom w:val="nil"/>
              <w:right w:val="single" w:sz="4" w:space="0" w:color="auto"/>
            </w:tcBorders>
            <w:shd w:val="clear" w:color="000000" w:fill="FF9900"/>
            <w:vAlign w:val="bottom"/>
            <w:hideMark/>
          </w:tcPr>
          <w:p w14:paraId="22BB0AAC" w14:textId="77777777" w:rsidR="009E06A9" w:rsidRPr="009E06A9" w:rsidRDefault="009E06A9" w:rsidP="009E06A9">
            <w:pPr>
              <w:jc w:val="center"/>
              <w:rPr>
                <w:rFonts w:ascii="Calibri" w:hAnsi="Calibri" w:cs="Calibri"/>
                <w:b/>
                <w:bCs/>
                <w:sz w:val="16"/>
                <w:szCs w:val="16"/>
              </w:rPr>
            </w:pPr>
            <w:r w:rsidRPr="009E06A9">
              <w:rPr>
                <w:rFonts w:ascii="Calibri" w:hAnsi="Calibri" w:cs="Calibri"/>
                <w:b/>
                <w:bCs/>
                <w:sz w:val="16"/>
                <w:szCs w:val="16"/>
              </w:rPr>
              <w:t>1990=100</w:t>
            </w:r>
          </w:p>
        </w:tc>
        <w:tc>
          <w:tcPr>
            <w:tcW w:w="556" w:type="pct"/>
            <w:tcBorders>
              <w:top w:val="nil"/>
              <w:left w:val="nil"/>
              <w:bottom w:val="nil"/>
              <w:right w:val="single" w:sz="4" w:space="0" w:color="auto"/>
            </w:tcBorders>
            <w:shd w:val="clear" w:color="000000" w:fill="FF9900"/>
            <w:noWrap/>
            <w:vAlign w:val="bottom"/>
            <w:hideMark/>
          </w:tcPr>
          <w:p w14:paraId="7C952519" w14:textId="77777777" w:rsidR="009E06A9" w:rsidRPr="009E06A9" w:rsidRDefault="009E06A9" w:rsidP="009E06A9">
            <w:pPr>
              <w:rPr>
                <w:rFonts w:ascii="Calibri" w:hAnsi="Calibri" w:cs="Calibri"/>
                <w:b/>
                <w:bCs/>
                <w:sz w:val="16"/>
                <w:szCs w:val="16"/>
              </w:rPr>
            </w:pPr>
            <w:r w:rsidRPr="009E06A9">
              <w:rPr>
                <w:rFonts w:ascii="Calibri" w:hAnsi="Calibri" w:cs="Calibri"/>
                <w:b/>
                <w:bCs/>
                <w:sz w:val="16"/>
                <w:szCs w:val="16"/>
              </w:rPr>
              <w:t>Miles</w:t>
            </w:r>
          </w:p>
        </w:tc>
        <w:tc>
          <w:tcPr>
            <w:tcW w:w="654" w:type="pct"/>
            <w:tcBorders>
              <w:top w:val="nil"/>
              <w:left w:val="nil"/>
              <w:bottom w:val="nil"/>
              <w:right w:val="single" w:sz="4" w:space="0" w:color="auto"/>
            </w:tcBorders>
            <w:shd w:val="clear" w:color="000000" w:fill="FF9900"/>
            <w:noWrap/>
            <w:vAlign w:val="bottom"/>
            <w:hideMark/>
          </w:tcPr>
          <w:p w14:paraId="00BD2E44" w14:textId="77777777" w:rsidR="009E06A9" w:rsidRPr="009E06A9" w:rsidRDefault="009E06A9" w:rsidP="009E06A9">
            <w:pPr>
              <w:rPr>
                <w:rFonts w:ascii="Calibri" w:hAnsi="Calibri" w:cs="Calibri"/>
                <w:b/>
                <w:bCs/>
                <w:sz w:val="16"/>
                <w:szCs w:val="16"/>
              </w:rPr>
            </w:pPr>
            <w:r w:rsidRPr="009E06A9">
              <w:rPr>
                <w:rFonts w:ascii="Calibri" w:hAnsi="Calibri" w:cs="Calibri"/>
                <w:b/>
                <w:bCs/>
                <w:sz w:val="16"/>
                <w:szCs w:val="16"/>
              </w:rPr>
              <w:t xml:space="preserve">Euros </w:t>
            </w:r>
          </w:p>
        </w:tc>
        <w:tc>
          <w:tcPr>
            <w:tcW w:w="457" w:type="pct"/>
            <w:tcBorders>
              <w:top w:val="nil"/>
              <w:left w:val="nil"/>
              <w:bottom w:val="nil"/>
              <w:right w:val="single" w:sz="8" w:space="0" w:color="auto"/>
            </w:tcBorders>
            <w:shd w:val="clear" w:color="000000" w:fill="FF9900"/>
            <w:noWrap/>
            <w:vAlign w:val="bottom"/>
            <w:hideMark/>
          </w:tcPr>
          <w:p w14:paraId="74A495AE" w14:textId="77777777" w:rsidR="009E06A9" w:rsidRPr="009E06A9" w:rsidRDefault="009E06A9" w:rsidP="009E06A9">
            <w:pPr>
              <w:rPr>
                <w:rFonts w:ascii="Calibri" w:hAnsi="Calibri" w:cs="Calibri"/>
                <w:b/>
                <w:bCs/>
                <w:sz w:val="16"/>
                <w:szCs w:val="16"/>
              </w:rPr>
            </w:pPr>
            <w:r w:rsidRPr="009E06A9">
              <w:rPr>
                <w:rFonts w:ascii="Calibri" w:hAnsi="Calibri" w:cs="Calibri"/>
                <w:b/>
                <w:bCs/>
                <w:sz w:val="16"/>
                <w:szCs w:val="16"/>
              </w:rPr>
              <w:t>Índice</w:t>
            </w:r>
          </w:p>
        </w:tc>
      </w:tr>
      <w:tr w:rsidR="009E06A9" w:rsidRPr="009E06A9" w14:paraId="1F5A982E" w14:textId="77777777" w:rsidTr="009E06A9">
        <w:trPr>
          <w:trHeight w:val="216"/>
        </w:trPr>
        <w:tc>
          <w:tcPr>
            <w:tcW w:w="556" w:type="pct"/>
            <w:tcBorders>
              <w:top w:val="single" w:sz="8" w:space="0" w:color="auto"/>
              <w:left w:val="single" w:sz="8" w:space="0" w:color="auto"/>
              <w:bottom w:val="single" w:sz="4" w:space="0" w:color="auto"/>
              <w:right w:val="single" w:sz="8" w:space="0" w:color="auto"/>
            </w:tcBorders>
            <w:shd w:val="clear" w:color="000000" w:fill="FFFFFF"/>
            <w:vAlign w:val="bottom"/>
            <w:hideMark/>
          </w:tcPr>
          <w:p w14:paraId="06B6CB18"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1990</w:t>
            </w:r>
          </w:p>
        </w:tc>
        <w:tc>
          <w:tcPr>
            <w:tcW w:w="556" w:type="pct"/>
            <w:tcBorders>
              <w:top w:val="single" w:sz="8" w:space="0" w:color="auto"/>
              <w:left w:val="nil"/>
              <w:bottom w:val="single" w:sz="4" w:space="0" w:color="auto"/>
              <w:right w:val="single" w:sz="4" w:space="0" w:color="auto"/>
            </w:tcBorders>
            <w:shd w:val="clear" w:color="000000" w:fill="FFFFFF"/>
            <w:vAlign w:val="bottom"/>
            <w:hideMark/>
          </w:tcPr>
          <w:p w14:paraId="2D9A0E6B"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13.765,70</w:t>
            </w:r>
          </w:p>
        </w:tc>
        <w:tc>
          <w:tcPr>
            <w:tcW w:w="556" w:type="pct"/>
            <w:tcBorders>
              <w:top w:val="single" w:sz="8" w:space="0" w:color="auto"/>
              <w:left w:val="nil"/>
              <w:bottom w:val="single" w:sz="4" w:space="0" w:color="auto"/>
              <w:right w:val="single" w:sz="4" w:space="0" w:color="auto"/>
            </w:tcBorders>
            <w:shd w:val="clear" w:color="000000" w:fill="FFFFFF"/>
            <w:noWrap/>
            <w:vAlign w:val="bottom"/>
            <w:hideMark/>
          </w:tcPr>
          <w:p w14:paraId="0A27E947"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100</w:t>
            </w:r>
          </w:p>
        </w:tc>
        <w:tc>
          <w:tcPr>
            <w:tcW w:w="556" w:type="pct"/>
            <w:tcBorders>
              <w:top w:val="single" w:sz="8" w:space="0" w:color="auto"/>
              <w:left w:val="nil"/>
              <w:bottom w:val="single" w:sz="4" w:space="0" w:color="auto"/>
              <w:right w:val="single" w:sz="4" w:space="0" w:color="auto"/>
            </w:tcBorders>
            <w:shd w:val="clear" w:color="000000" w:fill="FFFFFF"/>
            <w:noWrap/>
            <w:vAlign w:val="bottom"/>
            <w:hideMark/>
          </w:tcPr>
          <w:p w14:paraId="382D0A6E"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100</w:t>
            </w:r>
          </w:p>
        </w:tc>
        <w:tc>
          <w:tcPr>
            <w:tcW w:w="556" w:type="pct"/>
            <w:tcBorders>
              <w:top w:val="single" w:sz="8" w:space="0" w:color="auto"/>
              <w:left w:val="nil"/>
              <w:bottom w:val="single" w:sz="4" w:space="0" w:color="auto"/>
              <w:right w:val="single" w:sz="4" w:space="0" w:color="auto"/>
            </w:tcBorders>
            <w:shd w:val="clear" w:color="000000" w:fill="FFFFFF"/>
            <w:noWrap/>
            <w:vAlign w:val="bottom"/>
            <w:hideMark/>
          </w:tcPr>
          <w:p w14:paraId="32F5FC4C"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13.765,70</w:t>
            </w:r>
          </w:p>
        </w:tc>
        <w:tc>
          <w:tcPr>
            <w:tcW w:w="556" w:type="pct"/>
            <w:tcBorders>
              <w:top w:val="single" w:sz="8" w:space="0" w:color="auto"/>
              <w:left w:val="nil"/>
              <w:bottom w:val="single" w:sz="4" w:space="0" w:color="auto"/>
              <w:right w:val="single" w:sz="4" w:space="0" w:color="auto"/>
            </w:tcBorders>
            <w:shd w:val="clear" w:color="000000" w:fill="FFFFFF"/>
            <w:noWrap/>
            <w:vAlign w:val="bottom"/>
            <w:hideMark/>
          </w:tcPr>
          <w:p w14:paraId="21DCBD6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100</w:t>
            </w:r>
          </w:p>
        </w:tc>
        <w:tc>
          <w:tcPr>
            <w:tcW w:w="556" w:type="pct"/>
            <w:tcBorders>
              <w:top w:val="single" w:sz="8" w:space="0" w:color="auto"/>
              <w:left w:val="nil"/>
              <w:bottom w:val="single" w:sz="4" w:space="0" w:color="auto"/>
              <w:right w:val="single" w:sz="4" w:space="0" w:color="auto"/>
            </w:tcBorders>
            <w:shd w:val="clear" w:color="000000" w:fill="FFFFFF"/>
            <w:noWrap/>
            <w:vAlign w:val="bottom"/>
            <w:hideMark/>
          </w:tcPr>
          <w:p w14:paraId="2C5A4746"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1.286,60</w:t>
            </w:r>
          </w:p>
        </w:tc>
        <w:tc>
          <w:tcPr>
            <w:tcW w:w="654" w:type="pct"/>
            <w:tcBorders>
              <w:top w:val="single" w:sz="8" w:space="0" w:color="auto"/>
              <w:left w:val="nil"/>
              <w:bottom w:val="single" w:sz="4" w:space="0" w:color="auto"/>
              <w:right w:val="single" w:sz="4" w:space="0" w:color="auto"/>
            </w:tcBorders>
            <w:shd w:val="clear" w:color="000000" w:fill="FFFFFF"/>
            <w:noWrap/>
            <w:vAlign w:val="bottom"/>
            <w:hideMark/>
          </w:tcPr>
          <w:p w14:paraId="1E6D06C6"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10.699,28</w:t>
            </w:r>
          </w:p>
        </w:tc>
        <w:tc>
          <w:tcPr>
            <w:tcW w:w="457" w:type="pct"/>
            <w:tcBorders>
              <w:top w:val="single" w:sz="8" w:space="0" w:color="auto"/>
              <w:left w:val="nil"/>
              <w:bottom w:val="single" w:sz="4" w:space="0" w:color="auto"/>
              <w:right w:val="single" w:sz="8" w:space="0" w:color="auto"/>
            </w:tcBorders>
            <w:shd w:val="clear" w:color="000000" w:fill="FFFFFF"/>
            <w:noWrap/>
            <w:vAlign w:val="bottom"/>
            <w:hideMark/>
          </w:tcPr>
          <w:p w14:paraId="57A9923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100,0</w:t>
            </w:r>
          </w:p>
        </w:tc>
      </w:tr>
      <w:tr w:rsidR="009E06A9" w:rsidRPr="009E06A9" w14:paraId="0FA21974"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FFFFFF"/>
            <w:vAlign w:val="bottom"/>
            <w:hideMark/>
          </w:tcPr>
          <w:p w14:paraId="718CD488"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1991</w:t>
            </w:r>
          </w:p>
        </w:tc>
        <w:tc>
          <w:tcPr>
            <w:tcW w:w="556" w:type="pct"/>
            <w:tcBorders>
              <w:top w:val="nil"/>
              <w:left w:val="nil"/>
              <w:bottom w:val="single" w:sz="4" w:space="0" w:color="auto"/>
              <w:right w:val="single" w:sz="4" w:space="0" w:color="auto"/>
            </w:tcBorders>
            <w:shd w:val="clear" w:color="000000" w:fill="FFFFFF"/>
            <w:vAlign w:val="bottom"/>
            <w:hideMark/>
          </w:tcPr>
          <w:p w14:paraId="42C24B9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13.717,10</w:t>
            </w:r>
          </w:p>
        </w:tc>
        <w:tc>
          <w:tcPr>
            <w:tcW w:w="556" w:type="pct"/>
            <w:tcBorders>
              <w:top w:val="nil"/>
              <w:left w:val="nil"/>
              <w:bottom w:val="single" w:sz="4" w:space="0" w:color="auto"/>
              <w:right w:val="single" w:sz="4" w:space="0" w:color="auto"/>
            </w:tcBorders>
            <w:shd w:val="clear" w:color="000000" w:fill="FFFFFF"/>
            <w:noWrap/>
            <w:vAlign w:val="bottom"/>
            <w:hideMark/>
          </w:tcPr>
          <w:p w14:paraId="32DB7039"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106,0</w:t>
            </w:r>
          </w:p>
        </w:tc>
        <w:tc>
          <w:tcPr>
            <w:tcW w:w="556" w:type="pct"/>
            <w:tcBorders>
              <w:top w:val="nil"/>
              <w:left w:val="nil"/>
              <w:bottom w:val="single" w:sz="4" w:space="0" w:color="auto"/>
              <w:right w:val="single" w:sz="4" w:space="0" w:color="auto"/>
            </w:tcBorders>
            <w:shd w:val="clear" w:color="000000" w:fill="FFFFFF"/>
            <w:noWrap/>
            <w:vAlign w:val="bottom"/>
            <w:hideMark/>
          </w:tcPr>
          <w:p w14:paraId="276CF84D"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106,9</w:t>
            </w:r>
          </w:p>
        </w:tc>
        <w:tc>
          <w:tcPr>
            <w:tcW w:w="556" w:type="pct"/>
            <w:tcBorders>
              <w:top w:val="nil"/>
              <w:left w:val="nil"/>
              <w:bottom w:val="single" w:sz="4" w:space="0" w:color="auto"/>
              <w:right w:val="single" w:sz="4" w:space="0" w:color="auto"/>
            </w:tcBorders>
            <w:shd w:val="clear" w:color="000000" w:fill="FFFFFF"/>
            <w:noWrap/>
            <w:vAlign w:val="bottom"/>
            <w:hideMark/>
          </w:tcPr>
          <w:p w14:paraId="1A7E614A"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12.831,71</w:t>
            </w:r>
          </w:p>
        </w:tc>
        <w:tc>
          <w:tcPr>
            <w:tcW w:w="556" w:type="pct"/>
            <w:tcBorders>
              <w:top w:val="nil"/>
              <w:left w:val="nil"/>
              <w:bottom w:val="single" w:sz="4" w:space="0" w:color="auto"/>
              <w:right w:val="single" w:sz="4" w:space="0" w:color="auto"/>
            </w:tcBorders>
            <w:shd w:val="clear" w:color="000000" w:fill="FFFFFF"/>
            <w:noWrap/>
            <w:vAlign w:val="bottom"/>
            <w:hideMark/>
          </w:tcPr>
          <w:p w14:paraId="7D671A0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93,2</w:t>
            </w:r>
          </w:p>
        </w:tc>
        <w:tc>
          <w:tcPr>
            <w:tcW w:w="556" w:type="pct"/>
            <w:tcBorders>
              <w:top w:val="nil"/>
              <w:left w:val="nil"/>
              <w:bottom w:val="single" w:sz="4" w:space="0" w:color="auto"/>
              <w:right w:val="single" w:sz="4" w:space="0" w:color="auto"/>
            </w:tcBorders>
            <w:shd w:val="clear" w:color="000000" w:fill="FFFFFF"/>
            <w:noWrap/>
            <w:vAlign w:val="bottom"/>
            <w:hideMark/>
          </w:tcPr>
          <w:p w14:paraId="775DE5E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1.209,30</w:t>
            </w:r>
          </w:p>
        </w:tc>
        <w:tc>
          <w:tcPr>
            <w:tcW w:w="654" w:type="pct"/>
            <w:tcBorders>
              <w:top w:val="nil"/>
              <w:left w:val="nil"/>
              <w:bottom w:val="single" w:sz="4" w:space="0" w:color="auto"/>
              <w:right w:val="single" w:sz="4" w:space="0" w:color="auto"/>
            </w:tcBorders>
            <w:shd w:val="clear" w:color="000000" w:fill="FFFFFF"/>
            <w:noWrap/>
            <w:vAlign w:val="bottom"/>
            <w:hideMark/>
          </w:tcPr>
          <w:p w14:paraId="68493EF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10.610,86</w:t>
            </w:r>
          </w:p>
        </w:tc>
        <w:tc>
          <w:tcPr>
            <w:tcW w:w="457" w:type="pct"/>
            <w:tcBorders>
              <w:top w:val="nil"/>
              <w:left w:val="nil"/>
              <w:bottom w:val="single" w:sz="4" w:space="0" w:color="auto"/>
              <w:right w:val="single" w:sz="8" w:space="0" w:color="auto"/>
            </w:tcBorders>
            <w:shd w:val="clear" w:color="000000" w:fill="FFFFFF"/>
            <w:noWrap/>
            <w:vAlign w:val="bottom"/>
            <w:hideMark/>
          </w:tcPr>
          <w:p w14:paraId="5D0122D4"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99,2</w:t>
            </w:r>
          </w:p>
        </w:tc>
      </w:tr>
      <w:tr w:rsidR="009E06A9" w:rsidRPr="009E06A9" w14:paraId="70927B54"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FFFFFF"/>
            <w:vAlign w:val="bottom"/>
            <w:hideMark/>
          </w:tcPr>
          <w:p w14:paraId="58B722F9"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1992</w:t>
            </w:r>
          </w:p>
        </w:tc>
        <w:tc>
          <w:tcPr>
            <w:tcW w:w="556" w:type="pct"/>
            <w:tcBorders>
              <w:top w:val="nil"/>
              <w:left w:val="nil"/>
              <w:bottom w:val="single" w:sz="4" w:space="0" w:color="auto"/>
              <w:right w:val="single" w:sz="4" w:space="0" w:color="auto"/>
            </w:tcBorders>
            <w:shd w:val="clear" w:color="000000" w:fill="FFFFFF"/>
            <w:vAlign w:val="bottom"/>
            <w:hideMark/>
          </w:tcPr>
          <w:p w14:paraId="04C58E44"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12.374,30</w:t>
            </w:r>
          </w:p>
        </w:tc>
        <w:tc>
          <w:tcPr>
            <w:tcW w:w="556" w:type="pct"/>
            <w:tcBorders>
              <w:top w:val="nil"/>
              <w:left w:val="nil"/>
              <w:bottom w:val="single" w:sz="4" w:space="0" w:color="auto"/>
              <w:right w:val="single" w:sz="4" w:space="0" w:color="auto"/>
            </w:tcBorders>
            <w:shd w:val="clear" w:color="000000" w:fill="FFFFFF"/>
            <w:noWrap/>
            <w:vAlign w:val="bottom"/>
            <w:hideMark/>
          </w:tcPr>
          <w:p w14:paraId="29EF781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98,3</w:t>
            </w:r>
          </w:p>
        </w:tc>
        <w:tc>
          <w:tcPr>
            <w:tcW w:w="556" w:type="pct"/>
            <w:tcBorders>
              <w:top w:val="nil"/>
              <w:left w:val="nil"/>
              <w:bottom w:val="single" w:sz="4" w:space="0" w:color="auto"/>
              <w:right w:val="single" w:sz="4" w:space="0" w:color="auto"/>
            </w:tcBorders>
            <w:shd w:val="clear" w:color="000000" w:fill="FFFFFF"/>
            <w:noWrap/>
            <w:vAlign w:val="bottom"/>
            <w:hideMark/>
          </w:tcPr>
          <w:p w14:paraId="62DE8C01"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114,1</w:t>
            </w:r>
          </w:p>
        </w:tc>
        <w:tc>
          <w:tcPr>
            <w:tcW w:w="556" w:type="pct"/>
            <w:tcBorders>
              <w:top w:val="nil"/>
              <w:left w:val="nil"/>
              <w:bottom w:val="single" w:sz="4" w:space="0" w:color="auto"/>
              <w:right w:val="single" w:sz="4" w:space="0" w:color="auto"/>
            </w:tcBorders>
            <w:shd w:val="clear" w:color="000000" w:fill="FFFFFF"/>
            <w:noWrap/>
            <w:vAlign w:val="bottom"/>
            <w:hideMark/>
          </w:tcPr>
          <w:p w14:paraId="0EADDC0E"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10.845,14</w:t>
            </w:r>
          </w:p>
        </w:tc>
        <w:tc>
          <w:tcPr>
            <w:tcW w:w="556" w:type="pct"/>
            <w:tcBorders>
              <w:top w:val="nil"/>
              <w:left w:val="nil"/>
              <w:bottom w:val="single" w:sz="4" w:space="0" w:color="auto"/>
              <w:right w:val="single" w:sz="4" w:space="0" w:color="auto"/>
            </w:tcBorders>
            <w:shd w:val="clear" w:color="000000" w:fill="FFFFFF"/>
            <w:noWrap/>
            <w:vAlign w:val="bottom"/>
            <w:hideMark/>
          </w:tcPr>
          <w:p w14:paraId="3EDFC8D2"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78,8</w:t>
            </w:r>
          </w:p>
        </w:tc>
        <w:tc>
          <w:tcPr>
            <w:tcW w:w="556" w:type="pct"/>
            <w:tcBorders>
              <w:top w:val="nil"/>
              <w:left w:val="nil"/>
              <w:bottom w:val="single" w:sz="4" w:space="0" w:color="auto"/>
              <w:right w:val="single" w:sz="4" w:space="0" w:color="auto"/>
            </w:tcBorders>
            <w:shd w:val="clear" w:color="000000" w:fill="FFFFFF"/>
            <w:noWrap/>
            <w:vAlign w:val="bottom"/>
            <w:hideMark/>
          </w:tcPr>
          <w:p w14:paraId="2A2801E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1.176,00</w:t>
            </w:r>
          </w:p>
        </w:tc>
        <w:tc>
          <w:tcPr>
            <w:tcW w:w="654" w:type="pct"/>
            <w:tcBorders>
              <w:top w:val="nil"/>
              <w:left w:val="nil"/>
              <w:bottom w:val="single" w:sz="4" w:space="0" w:color="auto"/>
              <w:right w:val="single" w:sz="4" w:space="0" w:color="auto"/>
            </w:tcBorders>
            <w:shd w:val="clear" w:color="000000" w:fill="FFFFFF"/>
            <w:noWrap/>
            <w:vAlign w:val="bottom"/>
            <w:hideMark/>
          </w:tcPr>
          <w:p w14:paraId="5BDE883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9.222,05</w:t>
            </w:r>
          </w:p>
        </w:tc>
        <w:tc>
          <w:tcPr>
            <w:tcW w:w="457" w:type="pct"/>
            <w:tcBorders>
              <w:top w:val="nil"/>
              <w:left w:val="nil"/>
              <w:bottom w:val="single" w:sz="4" w:space="0" w:color="auto"/>
              <w:right w:val="single" w:sz="8" w:space="0" w:color="auto"/>
            </w:tcBorders>
            <w:shd w:val="clear" w:color="000000" w:fill="FFFFFF"/>
            <w:noWrap/>
            <w:vAlign w:val="bottom"/>
            <w:hideMark/>
          </w:tcPr>
          <w:p w14:paraId="031C526B"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86,2</w:t>
            </w:r>
          </w:p>
        </w:tc>
      </w:tr>
      <w:tr w:rsidR="009E06A9" w:rsidRPr="009E06A9" w14:paraId="3A52A8A6"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FFFFFF"/>
            <w:vAlign w:val="bottom"/>
            <w:hideMark/>
          </w:tcPr>
          <w:p w14:paraId="3E924904"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1993</w:t>
            </w:r>
          </w:p>
        </w:tc>
        <w:tc>
          <w:tcPr>
            <w:tcW w:w="556" w:type="pct"/>
            <w:tcBorders>
              <w:top w:val="nil"/>
              <w:left w:val="nil"/>
              <w:bottom w:val="single" w:sz="4" w:space="0" w:color="auto"/>
              <w:right w:val="single" w:sz="4" w:space="0" w:color="auto"/>
            </w:tcBorders>
            <w:shd w:val="clear" w:color="000000" w:fill="FFFFFF"/>
            <w:vAlign w:val="bottom"/>
            <w:hideMark/>
          </w:tcPr>
          <w:p w14:paraId="0D0806D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14.640,30</w:t>
            </w:r>
          </w:p>
        </w:tc>
        <w:tc>
          <w:tcPr>
            <w:tcW w:w="556" w:type="pct"/>
            <w:tcBorders>
              <w:top w:val="nil"/>
              <w:left w:val="nil"/>
              <w:bottom w:val="single" w:sz="4" w:space="0" w:color="auto"/>
              <w:right w:val="single" w:sz="4" w:space="0" w:color="auto"/>
            </w:tcBorders>
            <w:shd w:val="clear" w:color="000000" w:fill="FFFFFF"/>
            <w:noWrap/>
            <w:vAlign w:val="bottom"/>
            <w:hideMark/>
          </w:tcPr>
          <w:p w14:paraId="07FACDD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121,5</w:t>
            </w:r>
          </w:p>
        </w:tc>
        <w:tc>
          <w:tcPr>
            <w:tcW w:w="556" w:type="pct"/>
            <w:tcBorders>
              <w:top w:val="nil"/>
              <w:left w:val="nil"/>
              <w:bottom w:val="single" w:sz="4" w:space="0" w:color="auto"/>
              <w:right w:val="single" w:sz="4" w:space="0" w:color="auto"/>
            </w:tcBorders>
            <w:shd w:val="clear" w:color="000000" w:fill="FFFFFF"/>
            <w:noWrap/>
            <w:vAlign w:val="bottom"/>
            <w:hideMark/>
          </w:tcPr>
          <w:p w14:paraId="3BB71D8D"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119,3</w:t>
            </w:r>
          </w:p>
        </w:tc>
        <w:tc>
          <w:tcPr>
            <w:tcW w:w="556" w:type="pct"/>
            <w:tcBorders>
              <w:top w:val="nil"/>
              <w:left w:val="nil"/>
              <w:bottom w:val="single" w:sz="4" w:space="0" w:color="auto"/>
              <w:right w:val="single" w:sz="4" w:space="0" w:color="auto"/>
            </w:tcBorders>
            <w:shd w:val="clear" w:color="000000" w:fill="FFFFFF"/>
            <w:noWrap/>
            <w:vAlign w:val="bottom"/>
            <w:hideMark/>
          </w:tcPr>
          <w:p w14:paraId="7AF57466"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12.271,84</w:t>
            </w:r>
          </w:p>
        </w:tc>
        <w:tc>
          <w:tcPr>
            <w:tcW w:w="556" w:type="pct"/>
            <w:tcBorders>
              <w:top w:val="nil"/>
              <w:left w:val="nil"/>
              <w:bottom w:val="single" w:sz="4" w:space="0" w:color="auto"/>
              <w:right w:val="single" w:sz="4" w:space="0" w:color="auto"/>
            </w:tcBorders>
            <w:shd w:val="clear" w:color="000000" w:fill="FFFFFF"/>
            <w:noWrap/>
            <w:vAlign w:val="bottom"/>
            <w:hideMark/>
          </w:tcPr>
          <w:p w14:paraId="357F6684"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89,1</w:t>
            </w:r>
          </w:p>
        </w:tc>
        <w:tc>
          <w:tcPr>
            <w:tcW w:w="556" w:type="pct"/>
            <w:tcBorders>
              <w:top w:val="nil"/>
              <w:left w:val="nil"/>
              <w:bottom w:val="single" w:sz="4" w:space="0" w:color="auto"/>
              <w:right w:val="single" w:sz="4" w:space="0" w:color="auto"/>
            </w:tcBorders>
            <w:shd w:val="clear" w:color="000000" w:fill="FFFFFF"/>
            <w:noWrap/>
            <w:vAlign w:val="bottom"/>
            <w:hideMark/>
          </w:tcPr>
          <w:p w14:paraId="738C9A5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1.126,70</w:t>
            </w:r>
          </w:p>
        </w:tc>
        <w:tc>
          <w:tcPr>
            <w:tcW w:w="654" w:type="pct"/>
            <w:tcBorders>
              <w:top w:val="nil"/>
              <w:left w:val="nil"/>
              <w:bottom w:val="single" w:sz="4" w:space="0" w:color="auto"/>
              <w:right w:val="single" w:sz="4" w:space="0" w:color="auto"/>
            </w:tcBorders>
            <w:shd w:val="clear" w:color="000000" w:fill="FFFFFF"/>
            <w:noWrap/>
            <w:vAlign w:val="bottom"/>
            <w:hideMark/>
          </w:tcPr>
          <w:p w14:paraId="740AB567"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10.891,84</w:t>
            </w:r>
          </w:p>
        </w:tc>
        <w:tc>
          <w:tcPr>
            <w:tcW w:w="457" w:type="pct"/>
            <w:tcBorders>
              <w:top w:val="nil"/>
              <w:left w:val="nil"/>
              <w:bottom w:val="single" w:sz="4" w:space="0" w:color="auto"/>
              <w:right w:val="single" w:sz="8" w:space="0" w:color="auto"/>
            </w:tcBorders>
            <w:shd w:val="clear" w:color="000000" w:fill="FFFFFF"/>
            <w:noWrap/>
            <w:vAlign w:val="bottom"/>
            <w:hideMark/>
          </w:tcPr>
          <w:p w14:paraId="59DE2588"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101,8</w:t>
            </w:r>
          </w:p>
        </w:tc>
      </w:tr>
      <w:tr w:rsidR="009E06A9" w:rsidRPr="009E06A9" w14:paraId="36D30D62"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FFFFFF"/>
            <w:vAlign w:val="bottom"/>
            <w:hideMark/>
          </w:tcPr>
          <w:p w14:paraId="101CC4C5"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1994</w:t>
            </w:r>
          </w:p>
        </w:tc>
        <w:tc>
          <w:tcPr>
            <w:tcW w:w="556" w:type="pct"/>
            <w:tcBorders>
              <w:top w:val="nil"/>
              <w:left w:val="nil"/>
              <w:bottom w:val="single" w:sz="4" w:space="0" w:color="auto"/>
              <w:right w:val="single" w:sz="4" w:space="0" w:color="auto"/>
            </w:tcBorders>
            <w:shd w:val="clear" w:color="000000" w:fill="FFFFFF"/>
            <w:vAlign w:val="bottom"/>
            <w:hideMark/>
          </w:tcPr>
          <w:p w14:paraId="3AB57296"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16.772,10</w:t>
            </w:r>
          </w:p>
        </w:tc>
        <w:tc>
          <w:tcPr>
            <w:tcW w:w="556" w:type="pct"/>
            <w:tcBorders>
              <w:top w:val="nil"/>
              <w:left w:val="nil"/>
              <w:bottom w:val="single" w:sz="4" w:space="0" w:color="auto"/>
              <w:right w:val="single" w:sz="4" w:space="0" w:color="auto"/>
            </w:tcBorders>
            <w:shd w:val="clear" w:color="000000" w:fill="FFFFFF"/>
            <w:noWrap/>
            <w:vAlign w:val="bottom"/>
            <w:hideMark/>
          </w:tcPr>
          <w:p w14:paraId="5DF9C719"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140,7</w:t>
            </w:r>
          </w:p>
        </w:tc>
        <w:tc>
          <w:tcPr>
            <w:tcW w:w="556" w:type="pct"/>
            <w:tcBorders>
              <w:top w:val="nil"/>
              <w:left w:val="nil"/>
              <w:bottom w:val="single" w:sz="4" w:space="0" w:color="auto"/>
              <w:right w:val="single" w:sz="4" w:space="0" w:color="auto"/>
            </w:tcBorders>
            <w:shd w:val="clear" w:color="000000" w:fill="FFFFFF"/>
            <w:noWrap/>
            <w:vAlign w:val="bottom"/>
            <w:hideMark/>
          </w:tcPr>
          <w:p w14:paraId="5257E56B"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123,9</w:t>
            </w:r>
          </w:p>
        </w:tc>
        <w:tc>
          <w:tcPr>
            <w:tcW w:w="556" w:type="pct"/>
            <w:tcBorders>
              <w:top w:val="nil"/>
              <w:left w:val="nil"/>
              <w:bottom w:val="single" w:sz="4" w:space="0" w:color="auto"/>
              <w:right w:val="single" w:sz="4" w:space="0" w:color="auto"/>
            </w:tcBorders>
            <w:shd w:val="clear" w:color="000000" w:fill="FFFFFF"/>
            <w:noWrap/>
            <w:vAlign w:val="bottom"/>
            <w:hideMark/>
          </w:tcPr>
          <w:p w14:paraId="110923D3"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13.536,80</w:t>
            </w:r>
          </w:p>
        </w:tc>
        <w:tc>
          <w:tcPr>
            <w:tcW w:w="556" w:type="pct"/>
            <w:tcBorders>
              <w:top w:val="nil"/>
              <w:left w:val="nil"/>
              <w:bottom w:val="single" w:sz="4" w:space="0" w:color="auto"/>
              <w:right w:val="single" w:sz="4" w:space="0" w:color="auto"/>
            </w:tcBorders>
            <w:shd w:val="clear" w:color="000000" w:fill="FFFFFF"/>
            <w:noWrap/>
            <w:vAlign w:val="bottom"/>
            <w:hideMark/>
          </w:tcPr>
          <w:p w14:paraId="26B002F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98,3</w:t>
            </w:r>
          </w:p>
        </w:tc>
        <w:tc>
          <w:tcPr>
            <w:tcW w:w="556" w:type="pct"/>
            <w:tcBorders>
              <w:top w:val="nil"/>
              <w:left w:val="nil"/>
              <w:bottom w:val="single" w:sz="4" w:space="0" w:color="auto"/>
              <w:right w:val="single" w:sz="4" w:space="0" w:color="auto"/>
            </w:tcBorders>
            <w:shd w:val="clear" w:color="000000" w:fill="FFFFFF"/>
            <w:noWrap/>
            <w:vAlign w:val="bottom"/>
            <w:hideMark/>
          </w:tcPr>
          <w:p w14:paraId="496F5344"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1.114,20</w:t>
            </w:r>
          </w:p>
        </w:tc>
        <w:tc>
          <w:tcPr>
            <w:tcW w:w="654" w:type="pct"/>
            <w:tcBorders>
              <w:top w:val="nil"/>
              <w:left w:val="nil"/>
              <w:bottom w:val="single" w:sz="4" w:space="0" w:color="auto"/>
              <w:right w:val="single" w:sz="4" w:space="0" w:color="auto"/>
            </w:tcBorders>
            <w:shd w:val="clear" w:color="000000" w:fill="FFFFFF"/>
            <w:noWrap/>
            <w:vAlign w:val="bottom"/>
            <w:hideMark/>
          </w:tcPr>
          <w:p w14:paraId="4EDA29C0"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12.149,35</w:t>
            </w:r>
          </w:p>
        </w:tc>
        <w:tc>
          <w:tcPr>
            <w:tcW w:w="457" w:type="pct"/>
            <w:tcBorders>
              <w:top w:val="nil"/>
              <w:left w:val="nil"/>
              <w:bottom w:val="single" w:sz="4" w:space="0" w:color="auto"/>
              <w:right w:val="single" w:sz="8" w:space="0" w:color="auto"/>
            </w:tcBorders>
            <w:shd w:val="clear" w:color="000000" w:fill="FFFFFF"/>
            <w:noWrap/>
            <w:vAlign w:val="bottom"/>
            <w:hideMark/>
          </w:tcPr>
          <w:p w14:paraId="2280809F"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113,6</w:t>
            </w:r>
          </w:p>
        </w:tc>
      </w:tr>
      <w:tr w:rsidR="009E06A9" w:rsidRPr="009E06A9" w14:paraId="1EBAAC5D"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FFFFFF"/>
            <w:vAlign w:val="bottom"/>
            <w:hideMark/>
          </w:tcPr>
          <w:p w14:paraId="59B5363A"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1995</w:t>
            </w:r>
          </w:p>
        </w:tc>
        <w:tc>
          <w:tcPr>
            <w:tcW w:w="556" w:type="pct"/>
            <w:tcBorders>
              <w:top w:val="nil"/>
              <w:left w:val="nil"/>
              <w:bottom w:val="single" w:sz="4" w:space="0" w:color="auto"/>
              <w:right w:val="single" w:sz="4" w:space="0" w:color="auto"/>
            </w:tcBorders>
            <w:shd w:val="clear" w:color="000000" w:fill="FFFFFF"/>
            <w:vAlign w:val="bottom"/>
            <w:hideMark/>
          </w:tcPr>
          <w:p w14:paraId="17EE2FCE"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17.342,00</w:t>
            </w:r>
          </w:p>
        </w:tc>
        <w:tc>
          <w:tcPr>
            <w:tcW w:w="556" w:type="pct"/>
            <w:tcBorders>
              <w:top w:val="nil"/>
              <w:left w:val="nil"/>
              <w:bottom w:val="single" w:sz="4" w:space="0" w:color="auto"/>
              <w:right w:val="single" w:sz="4" w:space="0" w:color="auto"/>
            </w:tcBorders>
            <w:shd w:val="clear" w:color="000000" w:fill="FFFFFF"/>
            <w:noWrap/>
            <w:vAlign w:val="bottom"/>
            <w:hideMark/>
          </w:tcPr>
          <w:p w14:paraId="27ACB86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147,1</w:t>
            </w:r>
          </w:p>
        </w:tc>
        <w:tc>
          <w:tcPr>
            <w:tcW w:w="556" w:type="pct"/>
            <w:tcBorders>
              <w:top w:val="nil"/>
              <w:left w:val="nil"/>
              <w:bottom w:val="single" w:sz="4" w:space="0" w:color="auto"/>
              <w:right w:val="single" w:sz="4" w:space="0" w:color="auto"/>
            </w:tcBorders>
            <w:shd w:val="clear" w:color="000000" w:fill="FFFFFF"/>
            <w:noWrap/>
            <w:vAlign w:val="bottom"/>
            <w:hideMark/>
          </w:tcPr>
          <w:p w14:paraId="282BBEC2"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130</w:t>
            </w:r>
          </w:p>
        </w:tc>
        <w:tc>
          <w:tcPr>
            <w:tcW w:w="556" w:type="pct"/>
            <w:tcBorders>
              <w:top w:val="nil"/>
              <w:left w:val="nil"/>
              <w:bottom w:val="single" w:sz="4" w:space="0" w:color="auto"/>
              <w:right w:val="single" w:sz="4" w:space="0" w:color="auto"/>
            </w:tcBorders>
            <w:shd w:val="clear" w:color="000000" w:fill="FFFFFF"/>
            <w:noWrap/>
            <w:vAlign w:val="bottom"/>
            <w:hideMark/>
          </w:tcPr>
          <w:p w14:paraId="3141E2CF"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13.340,00</w:t>
            </w:r>
          </w:p>
        </w:tc>
        <w:tc>
          <w:tcPr>
            <w:tcW w:w="556" w:type="pct"/>
            <w:tcBorders>
              <w:top w:val="nil"/>
              <w:left w:val="nil"/>
              <w:bottom w:val="single" w:sz="4" w:space="0" w:color="auto"/>
              <w:right w:val="single" w:sz="4" w:space="0" w:color="auto"/>
            </w:tcBorders>
            <w:shd w:val="clear" w:color="000000" w:fill="FFFFFF"/>
            <w:noWrap/>
            <w:vAlign w:val="bottom"/>
            <w:hideMark/>
          </w:tcPr>
          <w:p w14:paraId="47A6D9DE"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96,9</w:t>
            </w:r>
          </w:p>
        </w:tc>
        <w:tc>
          <w:tcPr>
            <w:tcW w:w="556" w:type="pct"/>
            <w:tcBorders>
              <w:top w:val="nil"/>
              <w:left w:val="nil"/>
              <w:bottom w:val="single" w:sz="4" w:space="0" w:color="auto"/>
              <w:right w:val="single" w:sz="4" w:space="0" w:color="auto"/>
            </w:tcBorders>
            <w:shd w:val="clear" w:color="000000" w:fill="FFFFFF"/>
            <w:noWrap/>
            <w:vAlign w:val="bottom"/>
            <w:hideMark/>
          </w:tcPr>
          <w:p w14:paraId="6700FC1A"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1.102,00</w:t>
            </w:r>
          </w:p>
        </w:tc>
        <w:tc>
          <w:tcPr>
            <w:tcW w:w="654" w:type="pct"/>
            <w:tcBorders>
              <w:top w:val="nil"/>
              <w:left w:val="nil"/>
              <w:bottom w:val="single" w:sz="4" w:space="0" w:color="auto"/>
              <w:right w:val="single" w:sz="4" w:space="0" w:color="auto"/>
            </w:tcBorders>
            <w:shd w:val="clear" w:color="000000" w:fill="FFFFFF"/>
            <w:noWrap/>
            <w:vAlign w:val="bottom"/>
            <w:hideMark/>
          </w:tcPr>
          <w:p w14:paraId="2BD46536"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12.105,26</w:t>
            </w:r>
          </w:p>
        </w:tc>
        <w:tc>
          <w:tcPr>
            <w:tcW w:w="457" w:type="pct"/>
            <w:tcBorders>
              <w:top w:val="nil"/>
              <w:left w:val="nil"/>
              <w:bottom w:val="single" w:sz="4" w:space="0" w:color="auto"/>
              <w:right w:val="single" w:sz="8" w:space="0" w:color="auto"/>
            </w:tcBorders>
            <w:shd w:val="clear" w:color="000000" w:fill="FFFFFF"/>
            <w:noWrap/>
            <w:vAlign w:val="bottom"/>
            <w:hideMark/>
          </w:tcPr>
          <w:p w14:paraId="0E3B947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113,1</w:t>
            </w:r>
          </w:p>
        </w:tc>
      </w:tr>
      <w:tr w:rsidR="009E06A9" w:rsidRPr="009E06A9" w14:paraId="499133DB"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FFFFFF"/>
            <w:vAlign w:val="bottom"/>
            <w:hideMark/>
          </w:tcPr>
          <w:p w14:paraId="7A73222E"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1996</w:t>
            </w:r>
          </w:p>
        </w:tc>
        <w:tc>
          <w:tcPr>
            <w:tcW w:w="556" w:type="pct"/>
            <w:tcBorders>
              <w:top w:val="nil"/>
              <w:left w:val="nil"/>
              <w:bottom w:val="single" w:sz="4" w:space="0" w:color="auto"/>
              <w:right w:val="single" w:sz="4" w:space="0" w:color="auto"/>
            </w:tcBorders>
            <w:shd w:val="clear" w:color="000000" w:fill="FFFFFF"/>
            <w:vAlign w:val="bottom"/>
            <w:hideMark/>
          </w:tcPr>
          <w:p w14:paraId="2DF339F8"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20.176,30</w:t>
            </w:r>
          </w:p>
        </w:tc>
        <w:tc>
          <w:tcPr>
            <w:tcW w:w="556" w:type="pct"/>
            <w:tcBorders>
              <w:top w:val="nil"/>
              <w:left w:val="nil"/>
              <w:bottom w:val="single" w:sz="4" w:space="0" w:color="auto"/>
              <w:right w:val="single" w:sz="4" w:space="0" w:color="auto"/>
            </w:tcBorders>
            <w:shd w:val="clear" w:color="000000" w:fill="FFFFFF"/>
            <w:noWrap/>
            <w:vAlign w:val="bottom"/>
            <w:hideMark/>
          </w:tcPr>
          <w:p w14:paraId="6703B14A"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170,7</w:t>
            </w:r>
          </w:p>
        </w:tc>
        <w:tc>
          <w:tcPr>
            <w:tcW w:w="556" w:type="pct"/>
            <w:tcBorders>
              <w:top w:val="nil"/>
              <w:left w:val="nil"/>
              <w:bottom w:val="single" w:sz="4" w:space="0" w:color="auto"/>
              <w:right w:val="single" w:sz="4" w:space="0" w:color="auto"/>
            </w:tcBorders>
            <w:shd w:val="clear" w:color="000000" w:fill="FFFFFF"/>
            <w:noWrap/>
            <w:vAlign w:val="bottom"/>
            <w:hideMark/>
          </w:tcPr>
          <w:p w14:paraId="13B547B1"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134,6</w:t>
            </w:r>
          </w:p>
        </w:tc>
        <w:tc>
          <w:tcPr>
            <w:tcW w:w="556" w:type="pct"/>
            <w:tcBorders>
              <w:top w:val="nil"/>
              <w:left w:val="nil"/>
              <w:bottom w:val="single" w:sz="4" w:space="0" w:color="auto"/>
              <w:right w:val="single" w:sz="4" w:space="0" w:color="auto"/>
            </w:tcBorders>
            <w:shd w:val="clear" w:color="000000" w:fill="FFFFFF"/>
            <w:noWrap/>
            <w:vAlign w:val="bottom"/>
            <w:hideMark/>
          </w:tcPr>
          <w:p w14:paraId="2C8C02AE"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14.989,82</w:t>
            </w:r>
          </w:p>
        </w:tc>
        <w:tc>
          <w:tcPr>
            <w:tcW w:w="556" w:type="pct"/>
            <w:tcBorders>
              <w:top w:val="nil"/>
              <w:left w:val="nil"/>
              <w:bottom w:val="single" w:sz="4" w:space="0" w:color="auto"/>
              <w:right w:val="single" w:sz="4" w:space="0" w:color="auto"/>
            </w:tcBorders>
            <w:shd w:val="clear" w:color="000000" w:fill="FFFFFF"/>
            <w:noWrap/>
            <w:vAlign w:val="bottom"/>
            <w:hideMark/>
          </w:tcPr>
          <w:p w14:paraId="124F9B97"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108,9</w:t>
            </w:r>
          </w:p>
        </w:tc>
        <w:tc>
          <w:tcPr>
            <w:tcW w:w="556" w:type="pct"/>
            <w:tcBorders>
              <w:top w:val="nil"/>
              <w:left w:val="nil"/>
              <w:bottom w:val="single" w:sz="4" w:space="0" w:color="auto"/>
              <w:right w:val="single" w:sz="4" w:space="0" w:color="auto"/>
            </w:tcBorders>
            <w:shd w:val="clear" w:color="000000" w:fill="FFFFFF"/>
            <w:noWrap/>
            <w:vAlign w:val="bottom"/>
            <w:hideMark/>
          </w:tcPr>
          <w:p w14:paraId="1310A32F"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1.105,00</w:t>
            </w:r>
          </w:p>
        </w:tc>
        <w:tc>
          <w:tcPr>
            <w:tcW w:w="654" w:type="pct"/>
            <w:tcBorders>
              <w:top w:val="nil"/>
              <w:left w:val="nil"/>
              <w:bottom w:val="single" w:sz="4" w:space="0" w:color="auto"/>
              <w:right w:val="single" w:sz="4" w:space="0" w:color="auto"/>
            </w:tcBorders>
            <w:shd w:val="clear" w:color="000000" w:fill="FFFFFF"/>
            <w:noWrap/>
            <w:vAlign w:val="bottom"/>
            <w:hideMark/>
          </w:tcPr>
          <w:p w14:paraId="005105D0"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13.565,45</w:t>
            </w:r>
          </w:p>
        </w:tc>
        <w:tc>
          <w:tcPr>
            <w:tcW w:w="457" w:type="pct"/>
            <w:tcBorders>
              <w:top w:val="nil"/>
              <w:left w:val="nil"/>
              <w:bottom w:val="single" w:sz="4" w:space="0" w:color="auto"/>
              <w:right w:val="single" w:sz="8" w:space="0" w:color="auto"/>
            </w:tcBorders>
            <w:shd w:val="clear" w:color="000000" w:fill="FFFFFF"/>
            <w:noWrap/>
            <w:vAlign w:val="bottom"/>
            <w:hideMark/>
          </w:tcPr>
          <w:p w14:paraId="3F58B7D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126,8</w:t>
            </w:r>
          </w:p>
        </w:tc>
      </w:tr>
      <w:tr w:rsidR="009E06A9" w:rsidRPr="009E06A9" w14:paraId="332CC726"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FFFFFF"/>
            <w:vAlign w:val="bottom"/>
            <w:hideMark/>
          </w:tcPr>
          <w:p w14:paraId="627F39BD"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1997</w:t>
            </w:r>
          </w:p>
        </w:tc>
        <w:tc>
          <w:tcPr>
            <w:tcW w:w="556" w:type="pct"/>
            <w:tcBorders>
              <w:top w:val="nil"/>
              <w:left w:val="nil"/>
              <w:bottom w:val="single" w:sz="4" w:space="0" w:color="auto"/>
              <w:right w:val="single" w:sz="4" w:space="0" w:color="auto"/>
            </w:tcBorders>
            <w:shd w:val="clear" w:color="000000" w:fill="FFFFFF"/>
            <w:vAlign w:val="bottom"/>
            <w:hideMark/>
          </w:tcPr>
          <w:p w14:paraId="45D6F80D"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21.059,10</w:t>
            </w:r>
          </w:p>
        </w:tc>
        <w:tc>
          <w:tcPr>
            <w:tcW w:w="556" w:type="pct"/>
            <w:tcBorders>
              <w:top w:val="nil"/>
              <w:left w:val="nil"/>
              <w:bottom w:val="single" w:sz="4" w:space="0" w:color="auto"/>
              <w:right w:val="single" w:sz="4" w:space="0" w:color="auto"/>
            </w:tcBorders>
            <w:shd w:val="clear" w:color="000000" w:fill="FFFFFF"/>
            <w:noWrap/>
            <w:vAlign w:val="bottom"/>
            <w:hideMark/>
          </w:tcPr>
          <w:p w14:paraId="62F6F63E"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176,2</w:t>
            </w:r>
          </w:p>
        </w:tc>
        <w:tc>
          <w:tcPr>
            <w:tcW w:w="556" w:type="pct"/>
            <w:tcBorders>
              <w:top w:val="nil"/>
              <w:left w:val="nil"/>
              <w:bottom w:val="single" w:sz="4" w:space="0" w:color="auto"/>
              <w:right w:val="single" w:sz="4" w:space="0" w:color="auto"/>
            </w:tcBorders>
            <w:shd w:val="clear" w:color="000000" w:fill="FFFFFF"/>
            <w:noWrap/>
            <w:vAlign w:val="bottom"/>
            <w:hideMark/>
          </w:tcPr>
          <w:p w14:paraId="37519B77"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137,7</w:t>
            </w:r>
          </w:p>
        </w:tc>
        <w:tc>
          <w:tcPr>
            <w:tcW w:w="556" w:type="pct"/>
            <w:tcBorders>
              <w:top w:val="nil"/>
              <w:left w:val="nil"/>
              <w:bottom w:val="single" w:sz="4" w:space="0" w:color="auto"/>
              <w:right w:val="single" w:sz="4" w:space="0" w:color="auto"/>
            </w:tcBorders>
            <w:shd w:val="clear" w:color="000000" w:fill="FFFFFF"/>
            <w:noWrap/>
            <w:vAlign w:val="bottom"/>
            <w:hideMark/>
          </w:tcPr>
          <w:p w14:paraId="50C5F022"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15.293,46</w:t>
            </w:r>
          </w:p>
        </w:tc>
        <w:tc>
          <w:tcPr>
            <w:tcW w:w="556" w:type="pct"/>
            <w:tcBorders>
              <w:top w:val="nil"/>
              <w:left w:val="nil"/>
              <w:bottom w:val="single" w:sz="4" w:space="0" w:color="auto"/>
              <w:right w:val="single" w:sz="4" w:space="0" w:color="auto"/>
            </w:tcBorders>
            <w:shd w:val="clear" w:color="000000" w:fill="FFFFFF"/>
            <w:noWrap/>
            <w:vAlign w:val="bottom"/>
            <w:hideMark/>
          </w:tcPr>
          <w:p w14:paraId="549A2244"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111,1</w:t>
            </w:r>
          </w:p>
        </w:tc>
        <w:tc>
          <w:tcPr>
            <w:tcW w:w="556" w:type="pct"/>
            <w:tcBorders>
              <w:top w:val="nil"/>
              <w:left w:val="nil"/>
              <w:bottom w:val="single" w:sz="4" w:space="0" w:color="auto"/>
              <w:right w:val="single" w:sz="4" w:space="0" w:color="auto"/>
            </w:tcBorders>
            <w:shd w:val="clear" w:color="000000" w:fill="FFFFFF"/>
            <w:noWrap/>
            <w:vAlign w:val="bottom"/>
            <w:hideMark/>
          </w:tcPr>
          <w:p w14:paraId="38216358"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1.117,30</w:t>
            </w:r>
          </w:p>
        </w:tc>
        <w:tc>
          <w:tcPr>
            <w:tcW w:w="654" w:type="pct"/>
            <w:tcBorders>
              <w:top w:val="nil"/>
              <w:left w:val="nil"/>
              <w:bottom w:val="single" w:sz="4" w:space="0" w:color="auto"/>
              <w:right w:val="single" w:sz="4" w:space="0" w:color="auto"/>
            </w:tcBorders>
            <w:shd w:val="clear" w:color="000000" w:fill="FFFFFF"/>
            <w:noWrap/>
            <w:vAlign w:val="bottom"/>
            <w:hideMark/>
          </w:tcPr>
          <w:p w14:paraId="73ECFC3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13.687,88</w:t>
            </w:r>
          </w:p>
        </w:tc>
        <w:tc>
          <w:tcPr>
            <w:tcW w:w="457" w:type="pct"/>
            <w:tcBorders>
              <w:top w:val="nil"/>
              <w:left w:val="nil"/>
              <w:bottom w:val="single" w:sz="4" w:space="0" w:color="auto"/>
              <w:right w:val="single" w:sz="8" w:space="0" w:color="auto"/>
            </w:tcBorders>
            <w:shd w:val="clear" w:color="000000" w:fill="FFFFFF"/>
            <w:noWrap/>
            <w:vAlign w:val="bottom"/>
            <w:hideMark/>
          </w:tcPr>
          <w:p w14:paraId="65957EC2"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127,9</w:t>
            </w:r>
          </w:p>
        </w:tc>
      </w:tr>
      <w:tr w:rsidR="009E06A9" w:rsidRPr="009E06A9" w14:paraId="236808B6"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FFFFFF"/>
            <w:vAlign w:val="bottom"/>
            <w:hideMark/>
          </w:tcPr>
          <w:p w14:paraId="57E0BB25"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1998</w:t>
            </w:r>
          </w:p>
        </w:tc>
        <w:tc>
          <w:tcPr>
            <w:tcW w:w="556" w:type="pct"/>
            <w:tcBorders>
              <w:top w:val="nil"/>
              <w:left w:val="nil"/>
              <w:bottom w:val="single" w:sz="4" w:space="0" w:color="auto"/>
              <w:right w:val="single" w:sz="4" w:space="0" w:color="auto"/>
            </w:tcBorders>
            <w:shd w:val="clear" w:color="000000" w:fill="FFFFFF"/>
            <w:vAlign w:val="bottom"/>
            <w:hideMark/>
          </w:tcPr>
          <w:p w14:paraId="6378591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21.484,00</w:t>
            </w:r>
          </w:p>
        </w:tc>
        <w:tc>
          <w:tcPr>
            <w:tcW w:w="556" w:type="pct"/>
            <w:tcBorders>
              <w:top w:val="nil"/>
              <w:left w:val="nil"/>
              <w:bottom w:val="single" w:sz="4" w:space="0" w:color="auto"/>
              <w:right w:val="single" w:sz="4" w:space="0" w:color="auto"/>
            </w:tcBorders>
            <w:shd w:val="clear" w:color="000000" w:fill="FFFFFF"/>
            <w:noWrap/>
            <w:vAlign w:val="bottom"/>
            <w:hideMark/>
          </w:tcPr>
          <w:p w14:paraId="1AFE178E"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173,0</w:t>
            </w:r>
          </w:p>
        </w:tc>
        <w:tc>
          <w:tcPr>
            <w:tcW w:w="556" w:type="pct"/>
            <w:tcBorders>
              <w:top w:val="nil"/>
              <w:left w:val="nil"/>
              <w:bottom w:val="single" w:sz="4" w:space="0" w:color="auto"/>
              <w:right w:val="single" w:sz="4" w:space="0" w:color="auto"/>
            </w:tcBorders>
            <w:shd w:val="clear" w:color="000000" w:fill="FFFFFF"/>
            <w:noWrap/>
            <w:vAlign w:val="bottom"/>
            <w:hideMark/>
          </w:tcPr>
          <w:p w14:paraId="20DA5A69"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141</w:t>
            </w:r>
          </w:p>
        </w:tc>
        <w:tc>
          <w:tcPr>
            <w:tcW w:w="556" w:type="pct"/>
            <w:tcBorders>
              <w:top w:val="nil"/>
              <w:left w:val="nil"/>
              <w:bottom w:val="single" w:sz="4" w:space="0" w:color="auto"/>
              <w:right w:val="single" w:sz="4" w:space="0" w:color="auto"/>
            </w:tcBorders>
            <w:shd w:val="clear" w:color="000000" w:fill="FFFFFF"/>
            <w:noWrap/>
            <w:vAlign w:val="bottom"/>
            <w:hideMark/>
          </w:tcPr>
          <w:p w14:paraId="73CB2DFB"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15.236,88</w:t>
            </w:r>
          </w:p>
        </w:tc>
        <w:tc>
          <w:tcPr>
            <w:tcW w:w="556" w:type="pct"/>
            <w:tcBorders>
              <w:top w:val="nil"/>
              <w:left w:val="nil"/>
              <w:bottom w:val="single" w:sz="4" w:space="0" w:color="auto"/>
              <w:right w:val="single" w:sz="4" w:space="0" w:color="auto"/>
            </w:tcBorders>
            <w:shd w:val="clear" w:color="000000" w:fill="FFFFFF"/>
            <w:noWrap/>
            <w:vAlign w:val="bottom"/>
            <w:hideMark/>
          </w:tcPr>
          <w:p w14:paraId="54AFED18"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110,7</w:t>
            </w:r>
          </w:p>
        </w:tc>
        <w:tc>
          <w:tcPr>
            <w:tcW w:w="556" w:type="pct"/>
            <w:tcBorders>
              <w:top w:val="nil"/>
              <w:left w:val="nil"/>
              <w:bottom w:val="single" w:sz="4" w:space="0" w:color="auto"/>
              <w:right w:val="single" w:sz="4" w:space="0" w:color="auto"/>
            </w:tcBorders>
            <w:shd w:val="clear" w:color="000000" w:fill="FFFFFF"/>
            <w:noWrap/>
            <w:vAlign w:val="bottom"/>
            <w:hideMark/>
          </w:tcPr>
          <w:p w14:paraId="7C2795BF"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1.160,40</w:t>
            </w:r>
          </w:p>
        </w:tc>
        <w:tc>
          <w:tcPr>
            <w:tcW w:w="654" w:type="pct"/>
            <w:tcBorders>
              <w:top w:val="nil"/>
              <w:left w:val="nil"/>
              <w:bottom w:val="single" w:sz="4" w:space="0" w:color="auto"/>
              <w:right w:val="single" w:sz="4" w:space="0" w:color="auto"/>
            </w:tcBorders>
            <w:shd w:val="clear" w:color="000000" w:fill="FFFFFF"/>
            <w:noWrap/>
            <w:vAlign w:val="bottom"/>
            <w:hideMark/>
          </w:tcPr>
          <w:p w14:paraId="15A8AD09"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13.130,71</w:t>
            </w:r>
          </w:p>
        </w:tc>
        <w:tc>
          <w:tcPr>
            <w:tcW w:w="457" w:type="pct"/>
            <w:tcBorders>
              <w:top w:val="nil"/>
              <w:left w:val="nil"/>
              <w:bottom w:val="single" w:sz="4" w:space="0" w:color="auto"/>
              <w:right w:val="single" w:sz="8" w:space="0" w:color="auto"/>
            </w:tcBorders>
            <w:shd w:val="clear" w:color="000000" w:fill="FFFFFF"/>
            <w:noWrap/>
            <w:vAlign w:val="bottom"/>
            <w:hideMark/>
          </w:tcPr>
          <w:p w14:paraId="0302F46F"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122,7</w:t>
            </w:r>
          </w:p>
        </w:tc>
      </w:tr>
      <w:tr w:rsidR="009E06A9" w:rsidRPr="009E06A9" w14:paraId="17999B63"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FFFFFF"/>
            <w:vAlign w:val="bottom"/>
            <w:hideMark/>
          </w:tcPr>
          <w:p w14:paraId="69230569"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1999</w:t>
            </w:r>
          </w:p>
        </w:tc>
        <w:tc>
          <w:tcPr>
            <w:tcW w:w="556" w:type="pct"/>
            <w:tcBorders>
              <w:top w:val="nil"/>
              <w:left w:val="nil"/>
              <w:bottom w:val="single" w:sz="4" w:space="0" w:color="auto"/>
              <w:right w:val="single" w:sz="4" w:space="0" w:color="auto"/>
            </w:tcBorders>
            <w:shd w:val="clear" w:color="000000" w:fill="FFFFFF"/>
            <w:vAlign w:val="bottom"/>
            <w:hideMark/>
          </w:tcPr>
          <w:p w14:paraId="7F936F12"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19.833,80</w:t>
            </w:r>
          </w:p>
        </w:tc>
        <w:tc>
          <w:tcPr>
            <w:tcW w:w="556" w:type="pct"/>
            <w:tcBorders>
              <w:top w:val="nil"/>
              <w:left w:val="nil"/>
              <w:bottom w:val="single" w:sz="4" w:space="0" w:color="auto"/>
              <w:right w:val="single" w:sz="4" w:space="0" w:color="auto"/>
            </w:tcBorders>
            <w:shd w:val="clear" w:color="000000" w:fill="FFFFFF"/>
            <w:noWrap/>
            <w:vAlign w:val="bottom"/>
            <w:hideMark/>
          </w:tcPr>
          <w:p w14:paraId="56191540"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166,6</w:t>
            </w:r>
          </w:p>
        </w:tc>
        <w:tc>
          <w:tcPr>
            <w:tcW w:w="556" w:type="pct"/>
            <w:tcBorders>
              <w:top w:val="nil"/>
              <w:left w:val="nil"/>
              <w:bottom w:val="single" w:sz="4" w:space="0" w:color="auto"/>
              <w:right w:val="single" w:sz="4" w:space="0" w:color="auto"/>
            </w:tcBorders>
            <w:shd w:val="clear" w:color="000000" w:fill="FFFFFF"/>
            <w:noWrap/>
            <w:vAlign w:val="bottom"/>
            <w:hideMark/>
          </w:tcPr>
          <w:p w14:paraId="1B512114"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144,9</w:t>
            </w:r>
          </w:p>
        </w:tc>
        <w:tc>
          <w:tcPr>
            <w:tcW w:w="556" w:type="pct"/>
            <w:tcBorders>
              <w:top w:val="nil"/>
              <w:left w:val="nil"/>
              <w:bottom w:val="single" w:sz="4" w:space="0" w:color="auto"/>
              <w:right w:val="single" w:sz="4" w:space="0" w:color="auto"/>
            </w:tcBorders>
            <w:shd w:val="clear" w:color="000000" w:fill="FFFFFF"/>
            <w:noWrap/>
            <w:vAlign w:val="bottom"/>
            <w:hideMark/>
          </w:tcPr>
          <w:p w14:paraId="126EB42A"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13.687,92</w:t>
            </w:r>
          </w:p>
        </w:tc>
        <w:tc>
          <w:tcPr>
            <w:tcW w:w="556" w:type="pct"/>
            <w:tcBorders>
              <w:top w:val="nil"/>
              <w:left w:val="nil"/>
              <w:bottom w:val="single" w:sz="4" w:space="0" w:color="auto"/>
              <w:right w:val="single" w:sz="4" w:space="0" w:color="auto"/>
            </w:tcBorders>
            <w:shd w:val="clear" w:color="000000" w:fill="FFFFFF"/>
            <w:noWrap/>
            <w:vAlign w:val="bottom"/>
            <w:hideMark/>
          </w:tcPr>
          <w:p w14:paraId="3C027611"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99,4</w:t>
            </w:r>
          </w:p>
        </w:tc>
        <w:tc>
          <w:tcPr>
            <w:tcW w:w="556" w:type="pct"/>
            <w:tcBorders>
              <w:top w:val="nil"/>
              <w:left w:val="nil"/>
              <w:bottom w:val="single" w:sz="4" w:space="0" w:color="auto"/>
              <w:right w:val="single" w:sz="4" w:space="0" w:color="auto"/>
            </w:tcBorders>
            <w:shd w:val="clear" w:color="000000" w:fill="FFFFFF"/>
            <w:noWrap/>
            <w:vAlign w:val="bottom"/>
            <w:hideMark/>
          </w:tcPr>
          <w:p w14:paraId="4578369A"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1.112,70</w:t>
            </w:r>
          </w:p>
        </w:tc>
        <w:tc>
          <w:tcPr>
            <w:tcW w:w="654" w:type="pct"/>
            <w:tcBorders>
              <w:top w:val="nil"/>
              <w:left w:val="nil"/>
              <w:bottom w:val="single" w:sz="4" w:space="0" w:color="auto"/>
              <w:right w:val="single" w:sz="4" w:space="0" w:color="auto"/>
            </w:tcBorders>
            <w:shd w:val="clear" w:color="000000" w:fill="FFFFFF"/>
            <w:noWrap/>
            <w:vAlign w:val="bottom"/>
            <w:hideMark/>
          </w:tcPr>
          <w:p w14:paraId="2FD39647"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12.301,54</w:t>
            </w:r>
          </w:p>
        </w:tc>
        <w:tc>
          <w:tcPr>
            <w:tcW w:w="457" w:type="pct"/>
            <w:tcBorders>
              <w:top w:val="nil"/>
              <w:left w:val="nil"/>
              <w:bottom w:val="single" w:sz="4" w:space="0" w:color="auto"/>
              <w:right w:val="single" w:sz="8" w:space="0" w:color="auto"/>
            </w:tcBorders>
            <w:shd w:val="clear" w:color="000000" w:fill="FFFFFF"/>
            <w:noWrap/>
            <w:vAlign w:val="bottom"/>
            <w:hideMark/>
          </w:tcPr>
          <w:p w14:paraId="6338DD9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115,0</w:t>
            </w:r>
          </w:p>
        </w:tc>
      </w:tr>
      <w:tr w:rsidR="009E06A9" w:rsidRPr="009E06A9" w14:paraId="584D2476"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FFFFFF"/>
            <w:vAlign w:val="bottom"/>
            <w:hideMark/>
          </w:tcPr>
          <w:p w14:paraId="7AEADAE9"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2000</w:t>
            </w:r>
          </w:p>
        </w:tc>
        <w:tc>
          <w:tcPr>
            <w:tcW w:w="556" w:type="pct"/>
            <w:tcBorders>
              <w:top w:val="nil"/>
              <w:left w:val="nil"/>
              <w:bottom w:val="single" w:sz="4" w:space="0" w:color="auto"/>
              <w:right w:val="single" w:sz="4" w:space="0" w:color="auto"/>
            </w:tcBorders>
            <w:shd w:val="clear" w:color="000000" w:fill="FFFFFF"/>
            <w:vAlign w:val="bottom"/>
            <w:hideMark/>
          </w:tcPr>
          <w:p w14:paraId="1EDD147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21.207,60</w:t>
            </w:r>
          </w:p>
        </w:tc>
        <w:tc>
          <w:tcPr>
            <w:tcW w:w="556" w:type="pct"/>
            <w:tcBorders>
              <w:top w:val="nil"/>
              <w:left w:val="nil"/>
              <w:bottom w:val="single" w:sz="4" w:space="0" w:color="auto"/>
              <w:right w:val="single" w:sz="4" w:space="0" w:color="auto"/>
            </w:tcBorders>
            <w:shd w:val="clear" w:color="000000" w:fill="FFFFFF"/>
            <w:noWrap/>
            <w:vAlign w:val="bottom"/>
            <w:hideMark/>
          </w:tcPr>
          <w:p w14:paraId="22669111"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180,0</w:t>
            </w:r>
          </w:p>
        </w:tc>
        <w:tc>
          <w:tcPr>
            <w:tcW w:w="556" w:type="pct"/>
            <w:tcBorders>
              <w:top w:val="nil"/>
              <w:left w:val="nil"/>
              <w:bottom w:val="single" w:sz="4" w:space="0" w:color="auto"/>
              <w:right w:val="single" w:sz="4" w:space="0" w:color="auto"/>
            </w:tcBorders>
            <w:shd w:val="clear" w:color="000000" w:fill="FFFFFF"/>
            <w:noWrap/>
            <w:vAlign w:val="bottom"/>
            <w:hideMark/>
          </w:tcPr>
          <w:p w14:paraId="53D7F45E"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149,9</w:t>
            </w:r>
          </w:p>
        </w:tc>
        <w:tc>
          <w:tcPr>
            <w:tcW w:w="556" w:type="pct"/>
            <w:tcBorders>
              <w:top w:val="nil"/>
              <w:left w:val="nil"/>
              <w:bottom w:val="single" w:sz="4" w:space="0" w:color="auto"/>
              <w:right w:val="single" w:sz="4" w:space="0" w:color="auto"/>
            </w:tcBorders>
            <w:shd w:val="clear" w:color="000000" w:fill="FFFFFF"/>
            <w:noWrap/>
            <w:vAlign w:val="bottom"/>
            <w:hideMark/>
          </w:tcPr>
          <w:p w14:paraId="1EC6A706"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14.147,83</w:t>
            </w:r>
          </w:p>
        </w:tc>
        <w:tc>
          <w:tcPr>
            <w:tcW w:w="556" w:type="pct"/>
            <w:tcBorders>
              <w:top w:val="nil"/>
              <w:left w:val="nil"/>
              <w:bottom w:val="single" w:sz="4" w:space="0" w:color="auto"/>
              <w:right w:val="single" w:sz="4" w:space="0" w:color="auto"/>
            </w:tcBorders>
            <w:shd w:val="clear" w:color="000000" w:fill="FFFFFF"/>
            <w:noWrap/>
            <w:vAlign w:val="bottom"/>
            <w:hideMark/>
          </w:tcPr>
          <w:p w14:paraId="460241B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102,8</w:t>
            </w:r>
          </w:p>
        </w:tc>
        <w:tc>
          <w:tcPr>
            <w:tcW w:w="556" w:type="pct"/>
            <w:tcBorders>
              <w:top w:val="nil"/>
              <w:left w:val="nil"/>
              <w:bottom w:val="single" w:sz="4" w:space="0" w:color="auto"/>
              <w:right w:val="single" w:sz="4" w:space="0" w:color="auto"/>
            </w:tcBorders>
            <w:shd w:val="clear" w:color="000000" w:fill="FFFFFF"/>
            <w:noWrap/>
            <w:vAlign w:val="bottom"/>
            <w:hideMark/>
          </w:tcPr>
          <w:p w14:paraId="5FA097BF"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1.101,50</w:t>
            </w:r>
          </w:p>
        </w:tc>
        <w:tc>
          <w:tcPr>
            <w:tcW w:w="654" w:type="pct"/>
            <w:tcBorders>
              <w:top w:val="nil"/>
              <w:left w:val="nil"/>
              <w:bottom w:val="single" w:sz="4" w:space="0" w:color="auto"/>
              <w:right w:val="single" w:sz="4" w:space="0" w:color="auto"/>
            </w:tcBorders>
            <w:shd w:val="clear" w:color="000000" w:fill="FFFFFF"/>
            <w:noWrap/>
            <w:vAlign w:val="bottom"/>
            <w:hideMark/>
          </w:tcPr>
          <w:p w14:paraId="2EEA5B0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12.844,15</w:t>
            </w:r>
          </w:p>
        </w:tc>
        <w:tc>
          <w:tcPr>
            <w:tcW w:w="457" w:type="pct"/>
            <w:tcBorders>
              <w:top w:val="nil"/>
              <w:left w:val="nil"/>
              <w:bottom w:val="single" w:sz="4" w:space="0" w:color="auto"/>
              <w:right w:val="single" w:sz="8" w:space="0" w:color="auto"/>
            </w:tcBorders>
            <w:shd w:val="clear" w:color="000000" w:fill="FFFFFF"/>
            <w:noWrap/>
            <w:vAlign w:val="bottom"/>
            <w:hideMark/>
          </w:tcPr>
          <w:p w14:paraId="6FB39AF9"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120,0</w:t>
            </w:r>
          </w:p>
        </w:tc>
      </w:tr>
      <w:tr w:rsidR="009E06A9" w:rsidRPr="009E06A9" w14:paraId="181CEFC1" w14:textId="77777777" w:rsidTr="009E06A9">
        <w:trPr>
          <w:trHeight w:val="216"/>
        </w:trPr>
        <w:tc>
          <w:tcPr>
            <w:tcW w:w="556" w:type="pct"/>
            <w:tcBorders>
              <w:top w:val="nil"/>
              <w:left w:val="single" w:sz="8" w:space="0" w:color="auto"/>
              <w:bottom w:val="single" w:sz="4" w:space="0" w:color="auto"/>
              <w:right w:val="single" w:sz="8" w:space="0" w:color="auto"/>
            </w:tcBorders>
            <w:shd w:val="clear" w:color="000000" w:fill="FFFFFF"/>
            <w:vAlign w:val="bottom"/>
            <w:hideMark/>
          </w:tcPr>
          <w:p w14:paraId="227CB330"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2001</w:t>
            </w:r>
          </w:p>
        </w:tc>
        <w:tc>
          <w:tcPr>
            <w:tcW w:w="556" w:type="pct"/>
            <w:tcBorders>
              <w:top w:val="nil"/>
              <w:left w:val="nil"/>
              <w:bottom w:val="single" w:sz="4" w:space="0" w:color="auto"/>
              <w:right w:val="single" w:sz="4" w:space="0" w:color="auto"/>
            </w:tcBorders>
            <w:shd w:val="clear" w:color="000000" w:fill="FFFFFF"/>
            <w:vAlign w:val="bottom"/>
            <w:hideMark/>
          </w:tcPr>
          <w:p w14:paraId="24F2F6A1"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23.775,50</w:t>
            </w:r>
          </w:p>
        </w:tc>
        <w:tc>
          <w:tcPr>
            <w:tcW w:w="556" w:type="pct"/>
            <w:tcBorders>
              <w:top w:val="nil"/>
              <w:left w:val="nil"/>
              <w:bottom w:val="single" w:sz="4" w:space="0" w:color="auto"/>
              <w:right w:val="single" w:sz="4" w:space="0" w:color="auto"/>
            </w:tcBorders>
            <w:shd w:val="clear" w:color="000000" w:fill="FFFFFF"/>
            <w:noWrap/>
            <w:vAlign w:val="bottom"/>
            <w:hideMark/>
          </w:tcPr>
          <w:p w14:paraId="17EC4F30"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202,3</w:t>
            </w:r>
          </w:p>
        </w:tc>
        <w:tc>
          <w:tcPr>
            <w:tcW w:w="556" w:type="pct"/>
            <w:tcBorders>
              <w:top w:val="nil"/>
              <w:left w:val="nil"/>
              <w:bottom w:val="single" w:sz="4" w:space="0" w:color="auto"/>
              <w:right w:val="single" w:sz="4" w:space="0" w:color="auto"/>
            </w:tcBorders>
            <w:shd w:val="clear" w:color="000000" w:fill="FFFFFF"/>
            <w:noWrap/>
            <w:vAlign w:val="bottom"/>
            <w:hideMark/>
          </w:tcPr>
          <w:p w14:paraId="5FA6AFF7"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156,2</w:t>
            </w:r>
          </w:p>
        </w:tc>
        <w:tc>
          <w:tcPr>
            <w:tcW w:w="556" w:type="pct"/>
            <w:tcBorders>
              <w:top w:val="nil"/>
              <w:left w:val="nil"/>
              <w:bottom w:val="single" w:sz="4" w:space="0" w:color="auto"/>
              <w:right w:val="single" w:sz="4" w:space="0" w:color="auto"/>
            </w:tcBorders>
            <w:shd w:val="clear" w:color="000000" w:fill="FFFFFF"/>
            <w:noWrap/>
            <w:vAlign w:val="bottom"/>
            <w:hideMark/>
          </w:tcPr>
          <w:p w14:paraId="18B9742B"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15.221,19</w:t>
            </w:r>
          </w:p>
        </w:tc>
        <w:tc>
          <w:tcPr>
            <w:tcW w:w="556" w:type="pct"/>
            <w:tcBorders>
              <w:top w:val="nil"/>
              <w:left w:val="nil"/>
              <w:bottom w:val="single" w:sz="4" w:space="0" w:color="auto"/>
              <w:right w:val="single" w:sz="4" w:space="0" w:color="auto"/>
            </w:tcBorders>
            <w:shd w:val="clear" w:color="000000" w:fill="FFFFFF"/>
            <w:noWrap/>
            <w:vAlign w:val="bottom"/>
            <w:hideMark/>
          </w:tcPr>
          <w:p w14:paraId="1DAA5C81"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110,6</w:t>
            </w:r>
          </w:p>
        </w:tc>
        <w:tc>
          <w:tcPr>
            <w:tcW w:w="556" w:type="pct"/>
            <w:tcBorders>
              <w:top w:val="nil"/>
              <w:left w:val="nil"/>
              <w:bottom w:val="single" w:sz="4" w:space="0" w:color="auto"/>
              <w:right w:val="single" w:sz="4" w:space="0" w:color="auto"/>
            </w:tcBorders>
            <w:shd w:val="clear" w:color="000000" w:fill="FFFFFF"/>
            <w:noWrap/>
            <w:vAlign w:val="bottom"/>
            <w:hideMark/>
          </w:tcPr>
          <w:p w14:paraId="2BAB944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1.098,70</w:t>
            </w:r>
          </w:p>
        </w:tc>
        <w:tc>
          <w:tcPr>
            <w:tcW w:w="654" w:type="pct"/>
            <w:tcBorders>
              <w:top w:val="nil"/>
              <w:left w:val="nil"/>
              <w:bottom w:val="single" w:sz="4" w:space="0" w:color="auto"/>
              <w:right w:val="single" w:sz="4" w:space="0" w:color="auto"/>
            </w:tcBorders>
            <w:shd w:val="clear" w:color="000000" w:fill="FFFFFF"/>
            <w:noWrap/>
            <w:vAlign w:val="bottom"/>
            <w:hideMark/>
          </w:tcPr>
          <w:p w14:paraId="7063882F"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13.853,82</w:t>
            </w:r>
          </w:p>
        </w:tc>
        <w:tc>
          <w:tcPr>
            <w:tcW w:w="457" w:type="pct"/>
            <w:tcBorders>
              <w:top w:val="nil"/>
              <w:left w:val="nil"/>
              <w:bottom w:val="single" w:sz="4" w:space="0" w:color="auto"/>
              <w:right w:val="single" w:sz="8" w:space="0" w:color="auto"/>
            </w:tcBorders>
            <w:shd w:val="clear" w:color="000000" w:fill="FFFFFF"/>
            <w:noWrap/>
            <w:vAlign w:val="bottom"/>
            <w:hideMark/>
          </w:tcPr>
          <w:p w14:paraId="356C559B"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129,5</w:t>
            </w:r>
          </w:p>
        </w:tc>
      </w:tr>
      <w:tr w:rsidR="009E06A9" w:rsidRPr="009E06A9" w14:paraId="6F55E0FB" w14:textId="77777777" w:rsidTr="009E06A9">
        <w:trPr>
          <w:trHeight w:val="216"/>
        </w:trPr>
        <w:tc>
          <w:tcPr>
            <w:tcW w:w="556" w:type="pct"/>
            <w:tcBorders>
              <w:top w:val="nil"/>
              <w:left w:val="single" w:sz="8" w:space="0" w:color="auto"/>
              <w:bottom w:val="single" w:sz="4" w:space="0" w:color="auto"/>
              <w:right w:val="single" w:sz="8" w:space="0" w:color="auto"/>
            </w:tcBorders>
            <w:shd w:val="clear" w:color="000000" w:fill="FFFFFF"/>
            <w:vAlign w:val="bottom"/>
            <w:hideMark/>
          </w:tcPr>
          <w:p w14:paraId="29268DCA"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2002</w:t>
            </w:r>
          </w:p>
        </w:tc>
        <w:tc>
          <w:tcPr>
            <w:tcW w:w="556" w:type="pct"/>
            <w:tcBorders>
              <w:top w:val="nil"/>
              <w:left w:val="nil"/>
              <w:bottom w:val="single" w:sz="4" w:space="0" w:color="auto"/>
              <w:right w:val="single" w:sz="4" w:space="0" w:color="auto"/>
            </w:tcBorders>
            <w:shd w:val="clear" w:color="000000" w:fill="FFFFFF"/>
            <w:vAlign w:val="bottom"/>
            <w:hideMark/>
          </w:tcPr>
          <w:p w14:paraId="471A4D9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23.374,40</w:t>
            </w:r>
          </w:p>
        </w:tc>
        <w:tc>
          <w:tcPr>
            <w:tcW w:w="556" w:type="pct"/>
            <w:tcBorders>
              <w:top w:val="nil"/>
              <w:left w:val="nil"/>
              <w:bottom w:val="single" w:sz="4" w:space="0" w:color="auto"/>
              <w:right w:val="single" w:sz="4" w:space="0" w:color="auto"/>
            </w:tcBorders>
            <w:shd w:val="clear" w:color="000000" w:fill="FFFFFF"/>
            <w:noWrap/>
            <w:vAlign w:val="bottom"/>
            <w:hideMark/>
          </w:tcPr>
          <w:p w14:paraId="571F26BE"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204,3</w:t>
            </w:r>
          </w:p>
        </w:tc>
        <w:tc>
          <w:tcPr>
            <w:tcW w:w="556" w:type="pct"/>
            <w:tcBorders>
              <w:top w:val="nil"/>
              <w:left w:val="nil"/>
              <w:bottom w:val="single" w:sz="4" w:space="0" w:color="auto"/>
              <w:right w:val="single" w:sz="4" w:space="0" w:color="auto"/>
            </w:tcBorders>
            <w:shd w:val="clear" w:color="000000" w:fill="FFFFFF"/>
            <w:noWrap/>
            <w:vAlign w:val="bottom"/>
            <w:hideMark/>
          </w:tcPr>
          <w:p w14:paraId="611E2A27"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163,1</w:t>
            </w:r>
          </w:p>
        </w:tc>
        <w:tc>
          <w:tcPr>
            <w:tcW w:w="556" w:type="pct"/>
            <w:tcBorders>
              <w:top w:val="nil"/>
              <w:left w:val="nil"/>
              <w:bottom w:val="single" w:sz="4" w:space="0" w:color="auto"/>
              <w:right w:val="single" w:sz="4" w:space="0" w:color="auto"/>
            </w:tcBorders>
            <w:shd w:val="clear" w:color="000000" w:fill="FFFFFF"/>
            <w:noWrap/>
            <w:vAlign w:val="bottom"/>
            <w:hideMark/>
          </w:tcPr>
          <w:p w14:paraId="5D43FFEB"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14.331,33</w:t>
            </w:r>
          </w:p>
        </w:tc>
        <w:tc>
          <w:tcPr>
            <w:tcW w:w="556" w:type="pct"/>
            <w:tcBorders>
              <w:top w:val="nil"/>
              <w:left w:val="nil"/>
              <w:bottom w:val="single" w:sz="4" w:space="0" w:color="auto"/>
              <w:right w:val="single" w:sz="4" w:space="0" w:color="auto"/>
            </w:tcBorders>
            <w:shd w:val="clear" w:color="000000" w:fill="FFFFFF"/>
            <w:noWrap/>
            <w:vAlign w:val="bottom"/>
            <w:hideMark/>
          </w:tcPr>
          <w:p w14:paraId="14BDCDD7"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104,1</w:t>
            </w:r>
          </w:p>
        </w:tc>
        <w:tc>
          <w:tcPr>
            <w:tcW w:w="556" w:type="pct"/>
            <w:tcBorders>
              <w:top w:val="nil"/>
              <w:left w:val="nil"/>
              <w:bottom w:val="single" w:sz="4" w:space="0" w:color="auto"/>
              <w:right w:val="single" w:sz="4" w:space="0" w:color="auto"/>
            </w:tcBorders>
            <w:shd w:val="clear" w:color="000000" w:fill="FFFFFF"/>
            <w:noWrap/>
            <w:vAlign w:val="bottom"/>
            <w:hideMark/>
          </w:tcPr>
          <w:p w14:paraId="508E610F"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1.069,30</w:t>
            </w:r>
          </w:p>
        </w:tc>
        <w:tc>
          <w:tcPr>
            <w:tcW w:w="654" w:type="pct"/>
            <w:tcBorders>
              <w:top w:val="nil"/>
              <w:left w:val="nil"/>
              <w:bottom w:val="single" w:sz="4" w:space="0" w:color="auto"/>
              <w:right w:val="single" w:sz="4" w:space="0" w:color="auto"/>
            </w:tcBorders>
            <w:shd w:val="clear" w:color="000000" w:fill="FFFFFF"/>
            <w:noWrap/>
            <w:vAlign w:val="bottom"/>
            <w:hideMark/>
          </w:tcPr>
          <w:p w14:paraId="012E5FE2"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13.402,53</w:t>
            </w:r>
          </w:p>
        </w:tc>
        <w:tc>
          <w:tcPr>
            <w:tcW w:w="457" w:type="pct"/>
            <w:tcBorders>
              <w:top w:val="nil"/>
              <w:left w:val="nil"/>
              <w:bottom w:val="single" w:sz="4" w:space="0" w:color="auto"/>
              <w:right w:val="single" w:sz="8" w:space="0" w:color="auto"/>
            </w:tcBorders>
            <w:shd w:val="clear" w:color="000000" w:fill="FFFFFF"/>
            <w:noWrap/>
            <w:vAlign w:val="bottom"/>
            <w:hideMark/>
          </w:tcPr>
          <w:p w14:paraId="6B211600"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125,3</w:t>
            </w:r>
          </w:p>
        </w:tc>
      </w:tr>
      <w:tr w:rsidR="009E06A9" w:rsidRPr="009E06A9" w14:paraId="4E78656F"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FFFFFF"/>
            <w:noWrap/>
            <w:vAlign w:val="bottom"/>
            <w:hideMark/>
          </w:tcPr>
          <w:p w14:paraId="4CA4E09D"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2003</w:t>
            </w:r>
          </w:p>
        </w:tc>
        <w:tc>
          <w:tcPr>
            <w:tcW w:w="556" w:type="pct"/>
            <w:tcBorders>
              <w:top w:val="nil"/>
              <w:left w:val="nil"/>
              <w:bottom w:val="single" w:sz="4" w:space="0" w:color="auto"/>
              <w:right w:val="single" w:sz="4" w:space="0" w:color="auto"/>
            </w:tcBorders>
            <w:shd w:val="clear" w:color="000000" w:fill="FFFFFF"/>
            <w:noWrap/>
            <w:vAlign w:val="bottom"/>
            <w:hideMark/>
          </w:tcPr>
          <w:p w14:paraId="6C49C25F"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26.323,90</w:t>
            </w:r>
          </w:p>
        </w:tc>
        <w:tc>
          <w:tcPr>
            <w:tcW w:w="556" w:type="pct"/>
            <w:tcBorders>
              <w:top w:val="nil"/>
              <w:left w:val="nil"/>
              <w:bottom w:val="single" w:sz="4" w:space="0" w:color="auto"/>
              <w:right w:val="single" w:sz="4" w:space="0" w:color="auto"/>
            </w:tcBorders>
            <w:shd w:val="clear" w:color="000000" w:fill="FFFFFF"/>
            <w:noWrap/>
            <w:vAlign w:val="bottom"/>
            <w:hideMark/>
          </w:tcPr>
          <w:p w14:paraId="64B2A07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240,6</w:t>
            </w:r>
          </w:p>
        </w:tc>
        <w:tc>
          <w:tcPr>
            <w:tcW w:w="556" w:type="pct"/>
            <w:tcBorders>
              <w:top w:val="nil"/>
              <w:left w:val="nil"/>
              <w:bottom w:val="single" w:sz="4" w:space="0" w:color="auto"/>
              <w:right w:val="single" w:sz="4" w:space="0" w:color="auto"/>
            </w:tcBorders>
            <w:shd w:val="clear" w:color="000000" w:fill="FFFFFF"/>
            <w:noWrap/>
            <w:vAlign w:val="bottom"/>
            <w:hideMark/>
          </w:tcPr>
          <w:p w14:paraId="33C2A2B7"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169,8</w:t>
            </w:r>
          </w:p>
        </w:tc>
        <w:tc>
          <w:tcPr>
            <w:tcW w:w="556" w:type="pct"/>
            <w:tcBorders>
              <w:top w:val="nil"/>
              <w:left w:val="nil"/>
              <w:bottom w:val="single" w:sz="4" w:space="0" w:color="auto"/>
              <w:right w:val="single" w:sz="4" w:space="0" w:color="auto"/>
            </w:tcBorders>
            <w:shd w:val="clear" w:color="000000" w:fill="FFFFFF"/>
            <w:noWrap/>
            <w:vAlign w:val="bottom"/>
            <w:hideMark/>
          </w:tcPr>
          <w:p w14:paraId="4CE903C5"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15.502,89</w:t>
            </w:r>
          </w:p>
        </w:tc>
        <w:tc>
          <w:tcPr>
            <w:tcW w:w="556" w:type="pct"/>
            <w:tcBorders>
              <w:top w:val="nil"/>
              <w:left w:val="nil"/>
              <w:bottom w:val="single" w:sz="4" w:space="0" w:color="auto"/>
              <w:right w:val="single" w:sz="4" w:space="0" w:color="auto"/>
            </w:tcBorders>
            <w:shd w:val="clear" w:color="000000" w:fill="FFFFFF"/>
            <w:noWrap/>
            <w:vAlign w:val="bottom"/>
            <w:hideMark/>
          </w:tcPr>
          <w:p w14:paraId="22428CB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112,6</w:t>
            </w:r>
          </w:p>
        </w:tc>
        <w:tc>
          <w:tcPr>
            <w:tcW w:w="556" w:type="pct"/>
            <w:tcBorders>
              <w:top w:val="nil"/>
              <w:left w:val="nil"/>
              <w:bottom w:val="single" w:sz="4" w:space="0" w:color="auto"/>
              <w:right w:val="single" w:sz="4" w:space="0" w:color="auto"/>
            </w:tcBorders>
            <w:shd w:val="clear" w:color="000000" w:fill="FFFFFF"/>
            <w:noWrap/>
            <w:vAlign w:val="bottom"/>
            <w:hideMark/>
          </w:tcPr>
          <w:p w14:paraId="6E1DDEE9"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1022,7</w:t>
            </w:r>
          </w:p>
        </w:tc>
        <w:tc>
          <w:tcPr>
            <w:tcW w:w="654" w:type="pct"/>
            <w:tcBorders>
              <w:top w:val="nil"/>
              <w:left w:val="nil"/>
              <w:bottom w:val="single" w:sz="4" w:space="0" w:color="auto"/>
              <w:right w:val="single" w:sz="4" w:space="0" w:color="auto"/>
            </w:tcBorders>
            <w:shd w:val="clear" w:color="000000" w:fill="FFFFFF"/>
            <w:noWrap/>
            <w:vAlign w:val="bottom"/>
            <w:hideMark/>
          </w:tcPr>
          <w:p w14:paraId="0AFD8FF4"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15.158,78</w:t>
            </w:r>
          </w:p>
        </w:tc>
        <w:tc>
          <w:tcPr>
            <w:tcW w:w="457" w:type="pct"/>
            <w:tcBorders>
              <w:top w:val="nil"/>
              <w:left w:val="nil"/>
              <w:bottom w:val="single" w:sz="4" w:space="0" w:color="auto"/>
              <w:right w:val="single" w:sz="8" w:space="0" w:color="auto"/>
            </w:tcBorders>
            <w:shd w:val="clear" w:color="000000" w:fill="FFFFFF"/>
            <w:noWrap/>
            <w:vAlign w:val="bottom"/>
            <w:hideMark/>
          </w:tcPr>
          <w:p w14:paraId="3C882822"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141,7</w:t>
            </w:r>
          </w:p>
        </w:tc>
      </w:tr>
      <w:tr w:rsidR="009E06A9" w:rsidRPr="009E06A9" w14:paraId="28FFFA6B"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FFFFFF"/>
            <w:noWrap/>
            <w:vAlign w:val="bottom"/>
            <w:hideMark/>
          </w:tcPr>
          <w:p w14:paraId="7BD83F4B"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2004</w:t>
            </w:r>
          </w:p>
        </w:tc>
        <w:tc>
          <w:tcPr>
            <w:tcW w:w="556" w:type="pct"/>
            <w:tcBorders>
              <w:top w:val="nil"/>
              <w:left w:val="nil"/>
              <w:bottom w:val="single" w:sz="4" w:space="0" w:color="auto"/>
              <w:right w:val="single" w:sz="4" w:space="0" w:color="auto"/>
            </w:tcBorders>
            <w:shd w:val="clear" w:color="000000" w:fill="FFFFFF"/>
            <w:noWrap/>
            <w:vAlign w:val="bottom"/>
            <w:hideMark/>
          </w:tcPr>
          <w:p w14:paraId="320116A2"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25.422,80</w:t>
            </w:r>
          </w:p>
        </w:tc>
        <w:tc>
          <w:tcPr>
            <w:tcW w:w="556" w:type="pct"/>
            <w:tcBorders>
              <w:top w:val="nil"/>
              <w:left w:val="nil"/>
              <w:bottom w:val="single" w:sz="4" w:space="0" w:color="auto"/>
              <w:right w:val="single" w:sz="4" w:space="0" w:color="auto"/>
            </w:tcBorders>
            <w:shd w:val="clear" w:color="000000" w:fill="FFFFFF"/>
            <w:noWrap/>
            <w:vAlign w:val="bottom"/>
            <w:hideMark/>
          </w:tcPr>
          <w:p w14:paraId="6ECE1E6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230,2</w:t>
            </w:r>
          </w:p>
        </w:tc>
        <w:tc>
          <w:tcPr>
            <w:tcW w:w="556" w:type="pct"/>
            <w:tcBorders>
              <w:top w:val="nil"/>
              <w:left w:val="nil"/>
              <w:bottom w:val="single" w:sz="4" w:space="0" w:color="auto"/>
              <w:right w:val="single" w:sz="4" w:space="0" w:color="auto"/>
            </w:tcBorders>
            <w:shd w:val="clear" w:color="000000" w:fill="FFFFFF"/>
            <w:noWrap/>
            <w:vAlign w:val="bottom"/>
            <w:hideMark/>
          </w:tcPr>
          <w:p w14:paraId="7470BE7D"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176,3</w:t>
            </w:r>
          </w:p>
        </w:tc>
        <w:tc>
          <w:tcPr>
            <w:tcW w:w="556" w:type="pct"/>
            <w:tcBorders>
              <w:top w:val="nil"/>
              <w:left w:val="nil"/>
              <w:bottom w:val="single" w:sz="4" w:space="0" w:color="auto"/>
              <w:right w:val="single" w:sz="4" w:space="0" w:color="auto"/>
            </w:tcBorders>
            <w:shd w:val="clear" w:color="000000" w:fill="FFFFFF"/>
            <w:noWrap/>
            <w:vAlign w:val="bottom"/>
            <w:hideMark/>
          </w:tcPr>
          <w:p w14:paraId="2448AB70"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14.420,19</w:t>
            </w:r>
          </w:p>
        </w:tc>
        <w:tc>
          <w:tcPr>
            <w:tcW w:w="556" w:type="pct"/>
            <w:tcBorders>
              <w:top w:val="nil"/>
              <w:left w:val="nil"/>
              <w:bottom w:val="single" w:sz="4" w:space="0" w:color="auto"/>
              <w:right w:val="single" w:sz="4" w:space="0" w:color="auto"/>
            </w:tcBorders>
            <w:shd w:val="clear" w:color="000000" w:fill="FFFFFF"/>
            <w:noWrap/>
            <w:vAlign w:val="bottom"/>
            <w:hideMark/>
          </w:tcPr>
          <w:p w14:paraId="12E59C11"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104,8</w:t>
            </w:r>
          </w:p>
        </w:tc>
        <w:tc>
          <w:tcPr>
            <w:tcW w:w="556" w:type="pct"/>
            <w:tcBorders>
              <w:top w:val="nil"/>
              <w:left w:val="nil"/>
              <w:bottom w:val="single" w:sz="4" w:space="0" w:color="auto"/>
              <w:right w:val="single" w:sz="4" w:space="0" w:color="auto"/>
            </w:tcBorders>
            <w:shd w:val="clear" w:color="000000" w:fill="FFFFFF"/>
            <w:noWrap/>
            <w:vAlign w:val="bottom"/>
            <w:hideMark/>
          </w:tcPr>
          <w:p w14:paraId="0DA0EA62"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1032,2</w:t>
            </w:r>
          </w:p>
        </w:tc>
        <w:tc>
          <w:tcPr>
            <w:tcW w:w="654" w:type="pct"/>
            <w:tcBorders>
              <w:top w:val="nil"/>
              <w:left w:val="nil"/>
              <w:bottom w:val="single" w:sz="4" w:space="0" w:color="auto"/>
              <w:right w:val="single" w:sz="4" w:space="0" w:color="auto"/>
            </w:tcBorders>
            <w:shd w:val="clear" w:color="000000" w:fill="FFFFFF"/>
            <w:noWrap/>
            <w:vAlign w:val="bottom"/>
            <w:hideMark/>
          </w:tcPr>
          <w:p w14:paraId="714C5989"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13.970,35</w:t>
            </w:r>
          </w:p>
        </w:tc>
        <w:tc>
          <w:tcPr>
            <w:tcW w:w="457" w:type="pct"/>
            <w:tcBorders>
              <w:top w:val="nil"/>
              <w:left w:val="nil"/>
              <w:bottom w:val="single" w:sz="4" w:space="0" w:color="auto"/>
              <w:right w:val="single" w:sz="8" w:space="0" w:color="auto"/>
            </w:tcBorders>
            <w:shd w:val="clear" w:color="000000" w:fill="FFFFFF"/>
            <w:noWrap/>
            <w:vAlign w:val="bottom"/>
            <w:hideMark/>
          </w:tcPr>
          <w:p w14:paraId="1913D5DB"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130,6</w:t>
            </w:r>
          </w:p>
        </w:tc>
      </w:tr>
      <w:tr w:rsidR="009E06A9" w:rsidRPr="009E06A9" w14:paraId="628DE1ED"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FFFFFF"/>
            <w:noWrap/>
            <w:vAlign w:val="bottom"/>
            <w:hideMark/>
          </w:tcPr>
          <w:p w14:paraId="7F3695C3"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2005</w:t>
            </w:r>
          </w:p>
        </w:tc>
        <w:tc>
          <w:tcPr>
            <w:tcW w:w="556" w:type="pct"/>
            <w:tcBorders>
              <w:top w:val="nil"/>
              <w:left w:val="nil"/>
              <w:bottom w:val="single" w:sz="4" w:space="0" w:color="auto"/>
              <w:right w:val="single" w:sz="4" w:space="0" w:color="auto"/>
            </w:tcBorders>
            <w:shd w:val="clear" w:color="000000" w:fill="FFFFFF"/>
            <w:noWrap/>
            <w:vAlign w:val="bottom"/>
            <w:hideMark/>
          </w:tcPr>
          <w:p w14:paraId="6C1C513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23.074,00</w:t>
            </w:r>
          </w:p>
        </w:tc>
        <w:tc>
          <w:tcPr>
            <w:tcW w:w="556" w:type="pct"/>
            <w:tcBorders>
              <w:top w:val="nil"/>
              <w:left w:val="nil"/>
              <w:bottom w:val="single" w:sz="4" w:space="0" w:color="auto"/>
              <w:right w:val="single" w:sz="4" w:space="0" w:color="auto"/>
            </w:tcBorders>
            <w:shd w:val="clear" w:color="000000" w:fill="FFFFFF"/>
            <w:noWrap/>
            <w:vAlign w:val="bottom"/>
            <w:hideMark/>
          </w:tcPr>
          <w:p w14:paraId="1563F902"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212,0</w:t>
            </w:r>
          </w:p>
        </w:tc>
        <w:tc>
          <w:tcPr>
            <w:tcW w:w="556" w:type="pct"/>
            <w:tcBorders>
              <w:top w:val="nil"/>
              <w:left w:val="nil"/>
              <w:bottom w:val="single" w:sz="4" w:space="0" w:color="auto"/>
              <w:right w:val="single" w:sz="4" w:space="0" w:color="auto"/>
            </w:tcBorders>
            <w:shd w:val="clear" w:color="000000" w:fill="FFFFFF"/>
            <w:noWrap/>
            <w:vAlign w:val="bottom"/>
            <w:hideMark/>
          </w:tcPr>
          <w:p w14:paraId="37546F5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183,8</w:t>
            </w:r>
          </w:p>
        </w:tc>
        <w:tc>
          <w:tcPr>
            <w:tcW w:w="556" w:type="pct"/>
            <w:tcBorders>
              <w:top w:val="nil"/>
              <w:left w:val="nil"/>
              <w:bottom w:val="single" w:sz="4" w:space="0" w:color="auto"/>
              <w:right w:val="single" w:sz="4" w:space="0" w:color="auto"/>
            </w:tcBorders>
            <w:shd w:val="clear" w:color="000000" w:fill="FFFFFF"/>
            <w:noWrap/>
            <w:vAlign w:val="bottom"/>
            <w:hideMark/>
          </w:tcPr>
          <w:p w14:paraId="3D40E7A6"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12.553,86</w:t>
            </w:r>
          </w:p>
        </w:tc>
        <w:tc>
          <w:tcPr>
            <w:tcW w:w="556" w:type="pct"/>
            <w:tcBorders>
              <w:top w:val="nil"/>
              <w:left w:val="nil"/>
              <w:bottom w:val="single" w:sz="4" w:space="0" w:color="auto"/>
              <w:right w:val="single" w:sz="4" w:space="0" w:color="auto"/>
            </w:tcBorders>
            <w:shd w:val="clear" w:color="000000" w:fill="FFFFFF"/>
            <w:noWrap/>
            <w:vAlign w:val="bottom"/>
            <w:hideMark/>
          </w:tcPr>
          <w:p w14:paraId="7E03B33A"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91,2</w:t>
            </w:r>
          </w:p>
        </w:tc>
        <w:tc>
          <w:tcPr>
            <w:tcW w:w="556" w:type="pct"/>
            <w:tcBorders>
              <w:top w:val="nil"/>
              <w:left w:val="nil"/>
              <w:bottom w:val="single" w:sz="4" w:space="0" w:color="auto"/>
              <w:right w:val="single" w:sz="4" w:space="0" w:color="auto"/>
            </w:tcBorders>
            <w:shd w:val="clear" w:color="000000" w:fill="FFFFFF"/>
            <w:noWrap/>
            <w:vAlign w:val="bottom"/>
            <w:hideMark/>
          </w:tcPr>
          <w:p w14:paraId="6EFFB5C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1017,2</w:t>
            </w:r>
          </w:p>
        </w:tc>
        <w:tc>
          <w:tcPr>
            <w:tcW w:w="654" w:type="pct"/>
            <w:tcBorders>
              <w:top w:val="nil"/>
              <w:left w:val="nil"/>
              <w:bottom w:val="single" w:sz="4" w:space="0" w:color="auto"/>
              <w:right w:val="single" w:sz="4" w:space="0" w:color="auto"/>
            </w:tcBorders>
            <w:shd w:val="clear" w:color="000000" w:fill="FFFFFF"/>
            <w:noWrap/>
            <w:vAlign w:val="bottom"/>
            <w:hideMark/>
          </w:tcPr>
          <w:p w14:paraId="62EE4B84"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12.341,59</w:t>
            </w:r>
          </w:p>
        </w:tc>
        <w:tc>
          <w:tcPr>
            <w:tcW w:w="457" w:type="pct"/>
            <w:tcBorders>
              <w:top w:val="nil"/>
              <w:left w:val="nil"/>
              <w:bottom w:val="single" w:sz="4" w:space="0" w:color="auto"/>
              <w:right w:val="single" w:sz="8" w:space="0" w:color="auto"/>
            </w:tcBorders>
            <w:shd w:val="clear" w:color="000000" w:fill="FFFFFF"/>
            <w:noWrap/>
            <w:vAlign w:val="bottom"/>
            <w:hideMark/>
          </w:tcPr>
          <w:p w14:paraId="6AD40342"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115,3</w:t>
            </w:r>
          </w:p>
        </w:tc>
      </w:tr>
      <w:tr w:rsidR="009E06A9" w:rsidRPr="009E06A9" w14:paraId="56DAC26E"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FFFFFF"/>
            <w:noWrap/>
            <w:vAlign w:val="bottom"/>
            <w:hideMark/>
          </w:tcPr>
          <w:p w14:paraId="7821311D"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2006</w:t>
            </w:r>
          </w:p>
        </w:tc>
        <w:tc>
          <w:tcPr>
            <w:tcW w:w="556" w:type="pct"/>
            <w:tcBorders>
              <w:top w:val="nil"/>
              <w:left w:val="nil"/>
              <w:bottom w:val="single" w:sz="4" w:space="0" w:color="auto"/>
              <w:right w:val="single" w:sz="4" w:space="0" w:color="auto"/>
            </w:tcBorders>
            <w:shd w:val="clear" w:color="000000" w:fill="FFFFFF"/>
            <w:noWrap/>
            <w:vAlign w:val="bottom"/>
            <w:hideMark/>
          </w:tcPr>
          <w:p w14:paraId="2C66149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22.863,50</w:t>
            </w:r>
          </w:p>
        </w:tc>
        <w:tc>
          <w:tcPr>
            <w:tcW w:w="556" w:type="pct"/>
            <w:tcBorders>
              <w:top w:val="nil"/>
              <w:left w:val="nil"/>
              <w:bottom w:val="single" w:sz="4" w:space="0" w:color="auto"/>
              <w:right w:val="single" w:sz="4" w:space="0" w:color="auto"/>
            </w:tcBorders>
            <w:shd w:val="clear" w:color="000000" w:fill="FFFFFF"/>
            <w:noWrap/>
            <w:vAlign w:val="bottom"/>
            <w:hideMark/>
          </w:tcPr>
          <w:p w14:paraId="63305318"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210,9</w:t>
            </w:r>
          </w:p>
        </w:tc>
        <w:tc>
          <w:tcPr>
            <w:tcW w:w="556" w:type="pct"/>
            <w:tcBorders>
              <w:top w:val="nil"/>
              <w:left w:val="nil"/>
              <w:bottom w:val="single" w:sz="4" w:space="0" w:color="auto"/>
              <w:right w:val="single" w:sz="4" w:space="0" w:color="auto"/>
            </w:tcBorders>
            <w:shd w:val="clear" w:color="000000" w:fill="FFFFFF"/>
            <w:noWrap/>
            <w:vAlign w:val="bottom"/>
            <w:hideMark/>
          </w:tcPr>
          <w:p w14:paraId="4FF0BE0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191,1</w:t>
            </w:r>
          </w:p>
        </w:tc>
        <w:tc>
          <w:tcPr>
            <w:tcW w:w="556" w:type="pct"/>
            <w:tcBorders>
              <w:top w:val="nil"/>
              <w:left w:val="nil"/>
              <w:bottom w:val="single" w:sz="4" w:space="0" w:color="auto"/>
              <w:right w:val="single" w:sz="4" w:space="0" w:color="auto"/>
            </w:tcBorders>
            <w:shd w:val="clear" w:color="000000" w:fill="FFFFFF"/>
            <w:noWrap/>
            <w:vAlign w:val="bottom"/>
            <w:hideMark/>
          </w:tcPr>
          <w:p w14:paraId="61B7B5A3"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11.964,15</w:t>
            </w:r>
          </w:p>
        </w:tc>
        <w:tc>
          <w:tcPr>
            <w:tcW w:w="556" w:type="pct"/>
            <w:tcBorders>
              <w:top w:val="nil"/>
              <w:left w:val="nil"/>
              <w:bottom w:val="single" w:sz="4" w:space="0" w:color="auto"/>
              <w:right w:val="single" w:sz="4" w:space="0" w:color="auto"/>
            </w:tcBorders>
            <w:shd w:val="clear" w:color="000000" w:fill="FFFFFF"/>
            <w:noWrap/>
            <w:vAlign w:val="bottom"/>
            <w:hideMark/>
          </w:tcPr>
          <w:p w14:paraId="5FC021E7"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86,9</w:t>
            </w:r>
          </w:p>
        </w:tc>
        <w:tc>
          <w:tcPr>
            <w:tcW w:w="556" w:type="pct"/>
            <w:tcBorders>
              <w:top w:val="nil"/>
              <w:left w:val="nil"/>
              <w:bottom w:val="single" w:sz="4" w:space="0" w:color="auto"/>
              <w:right w:val="single" w:sz="4" w:space="0" w:color="auto"/>
            </w:tcBorders>
            <w:shd w:val="clear" w:color="000000" w:fill="FFFFFF"/>
            <w:noWrap/>
            <w:vAlign w:val="bottom"/>
            <w:hideMark/>
          </w:tcPr>
          <w:p w14:paraId="68E1862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1013,3</w:t>
            </w:r>
          </w:p>
        </w:tc>
        <w:tc>
          <w:tcPr>
            <w:tcW w:w="654" w:type="pct"/>
            <w:tcBorders>
              <w:top w:val="nil"/>
              <w:left w:val="nil"/>
              <w:bottom w:val="single" w:sz="4" w:space="0" w:color="auto"/>
              <w:right w:val="single" w:sz="4" w:space="0" w:color="auto"/>
            </w:tcBorders>
            <w:shd w:val="clear" w:color="000000" w:fill="FFFFFF"/>
            <w:noWrap/>
            <w:vAlign w:val="bottom"/>
            <w:hideMark/>
          </w:tcPr>
          <w:p w14:paraId="2EE3EA2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11.807,12</w:t>
            </w:r>
          </w:p>
        </w:tc>
        <w:tc>
          <w:tcPr>
            <w:tcW w:w="457" w:type="pct"/>
            <w:tcBorders>
              <w:top w:val="nil"/>
              <w:left w:val="nil"/>
              <w:bottom w:val="single" w:sz="4" w:space="0" w:color="auto"/>
              <w:right w:val="single" w:sz="8" w:space="0" w:color="auto"/>
            </w:tcBorders>
            <w:shd w:val="clear" w:color="000000" w:fill="FFFFFF"/>
            <w:noWrap/>
            <w:vAlign w:val="bottom"/>
            <w:hideMark/>
          </w:tcPr>
          <w:p w14:paraId="789A69D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110,4</w:t>
            </w:r>
          </w:p>
        </w:tc>
      </w:tr>
      <w:tr w:rsidR="009E06A9" w:rsidRPr="009E06A9" w14:paraId="0B1AD492" w14:textId="77777777" w:rsidTr="009E06A9">
        <w:trPr>
          <w:trHeight w:val="204"/>
        </w:trPr>
        <w:tc>
          <w:tcPr>
            <w:tcW w:w="556" w:type="pct"/>
            <w:tcBorders>
              <w:top w:val="nil"/>
              <w:left w:val="single" w:sz="8" w:space="0" w:color="auto"/>
              <w:bottom w:val="nil"/>
              <w:right w:val="single" w:sz="8" w:space="0" w:color="auto"/>
            </w:tcBorders>
            <w:shd w:val="clear" w:color="000000" w:fill="FFFFFF"/>
            <w:noWrap/>
            <w:vAlign w:val="bottom"/>
            <w:hideMark/>
          </w:tcPr>
          <w:p w14:paraId="2161DCB1"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2007</w:t>
            </w:r>
          </w:p>
        </w:tc>
        <w:tc>
          <w:tcPr>
            <w:tcW w:w="556" w:type="pct"/>
            <w:tcBorders>
              <w:top w:val="nil"/>
              <w:left w:val="nil"/>
              <w:bottom w:val="single" w:sz="4" w:space="0" w:color="auto"/>
              <w:right w:val="single" w:sz="4" w:space="0" w:color="auto"/>
            </w:tcBorders>
            <w:shd w:val="clear" w:color="auto" w:fill="auto"/>
            <w:noWrap/>
            <w:vAlign w:val="bottom"/>
            <w:hideMark/>
          </w:tcPr>
          <w:p w14:paraId="425C26E7"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26.149,90</w:t>
            </w:r>
          </w:p>
        </w:tc>
        <w:tc>
          <w:tcPr>
            <w:tcW w:w="556" w:type="pct"/>
            <w:tcBorders>
              <w:top w:val="nil"/>
              <w:left w:val="nil"/>
              <w:bottom w:val="single" w:sz="4" w:space="0" w:color="auto"/>
              <w:right w:val="single" w:sz="4" w:space="0" w:color="auto"/>
            </w:tcBorders>
            <w:shd w:val="clear" w:color="auto" w:fill="auto"/>
            <w:noWrap/>
            <w:vAlign w:val="bottom"/>
            <w:hideMark/>
          </w:tcPr>
          <w:p w14:paraId="644D3306"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245,0</w:t>
            </w:r>
          </w:p>
        </w:tc>
        <w:tc>
          <w:tcPr>
            <w:tcW w:w="556" w:type="pct"/>
            <w:tcBorders>
              <w:top w:val="nil"/>
              <w:left w:val="nil"/>
              <w:bottom w:val="single" w:sz="4" w:space="0" w:color="auto"/>
              <w:right w:val="single" w:sz="4" w:space="0" w:color="auto"/>
            </w:tcBorders>
            <w:shd w:val="clear" w:color="auto" w:fill="auto"/>
            <w:noWrap/>
            <w:vAlign w:val="bottom"/>
            <w:hideMark/>
          </w:tcPr>
          <w:p w14:paraId="00AB557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196,9</w:t>
            </w:r>
          </w:p>
        </w:tc>
        <w:tc>
          <w:tcPr>
            <w:tcW w:w="556" w:type="pct"/>
            <w:tcBorders>
              <w:top w:val="nil"/>
              <w:left w:val="nil"/>
              <w:bottom w:val="single" w:sz="4" w:space="0" w:color="auto"/>
              <w:right w:val="single" w:sz="4" w:space="0" w:color="auto"/>
            </w:tcBorders>
            <w:shd w:val="clear" w:color="000000" w:fill="FFFFFF"/>
            <w:noWrap/>
            <w:vAlign w:val="bottom"/>
            <w:hideMark/>
          </w:tcPr>
          <w:p w14:paraId="47FB2387"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13.280,80</w:t>
            </w:r>
          </w:p>
        </w:tc>
        <w:tc>
          <w:tcPr>
            <w:tcW w:w="556" w:type="pct"/>
            <w:tcBorders>
              <w:top w:val="nil"/>
              <w:left w:val="nil"/>
              <w:bottom w:val="single" w:sz="4" w:space="0" w:color="auto"/>
              <w:right w:val="single" w:sz="4" w:space="0" w:color="auto"/>
            </w:tcBorders>
            <w:shd w:val="clear" w:color="auto" w:fill="auto"/>
            <w:noWrap/>
            <w:vAlign w:val="bottom"/>
            <w:hideMark/>
          </w:tcPr>
          <w:p w14:paraId="088ED5B4"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96,5</w:t>
            </w:r>
          </w:p>
        </w:tc>
        <w:tc>
          <w:tcPr>
            <w:tcW w:w="556" w:type="pct"/>
            <w:tcBorders>
              <w:top w:val="nil"/>
              <w:left w:val="nil"/>
              <w:bottom w:val="single" w:sz="4" w:space="0" w:color="auto"/>
              <w:right w:val="single" w:sz="4" w:space="0" w:color="auto"/>
            </w:tcBorders>
            <w:shd w:val="clear" w:color="auto" w:fill="auto"/>
            <w:noWrap/>
            <w:vAlign w:val="bottom"/>
            <w:hideMark/>
          </w:tcPr>
          <w:p w14:paraId="6AA9094B"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998,2</w:t>
            </w:r>
          </w:p>
        </w:tc>
        <w:tc>
          <w:tcPr>
            <w:tcW w:w="654" w:type="pct"/>
            <w:tcBorders>
              <w:top w:val="nil"/>
              <w:left w:val="nil"/>
              <w:bottom w:val="single" w:sz="4" w:space="0" w:color="auto"/>
              <w:right w:val="single" w:sz="4" w:space="0" w:color="auto"/>
            </w:tcBorders>
            <w:shd w:val="clear" w:color="auto" w:fill="auto"/>
            <w:noWrap/>
            <w:vAlign w:val="bottom"/>
            <w:hideMark/>
          </w:tcPr>
          <w:p w14:paraId="71D6773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13.304,75</w:t>
            </w:r>
          </w:p>
        </w:tc>
        <w:tc>
          <w:tcPr>
            <w:tcW w:w="457" w:type="pct"/>
            <w:tcBorders>
              <w:top w:val="nil"/>
              <w:left w:val="nil"/>
              <w:bottom w:val="single" w:sz="4" w:space="0" w:color="auto"/>
              <w:right w:val="single" w:sz="8" w:space="0" w:color="auto"/>
            </w:tcBorders>
            <w:shd w:val="clear" w:color="000000" w:fill="FFFFFF"/>
            <w:noWrap/>
            <w:vAlign w:val="bottom"/>
            <w:hideMark/>
          </w:tcPr>
          <w:p w14:paraId="4BA81AD9"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124,4</w:t>
            </w:r>
          </w:p>
        </w:tc>
      </w:tr>
      <w:tr w:rsidR="009E06A9" w:rsidRPr="009E06A9" w14:paraId="2F4439B4" w14:textId="77777777" w:rsidTr="009E06A9">
        <w:trPr>
          <w:trHeight w:val="204"/>
        </w:trPr>
        <w:tc>
          <w:tcPr>
            <w:tcW w:w="556" w:type="pct"/>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1F59A16F"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2008</w:t>
            </w:r>
          </w:p>
        </w:tc>
        <w:tc>
          <w:tcPr>
            <w:tcW w:w="556" w:type="pct"/>
            <w:tcBorders>
              <w:top w:val="nil"/>
              <w:left w:val="nil"/>
              <w:bottom w:val="single" w:sz="4" w:space="0" w:color="auto"/>
              <w:right w:val="single" w:sz="4" w:space="0" w:color="auto"/>
            </w:tcBorders>
            <w:shd w:val="clear" w:color="auto" w:fill="auto"/>
            <w:noWrap/>
            <w:vAlign w:val="bottom"/>
            <w:hideMark/>
          </w:tcPr>
          <w:p w14:paraId="4C92E23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23.031,60</w:t>
            </w:r>
          </w:p>
        </w:tc>
        <w:tc>
          <w:tcPr>
            <w:tcW w:w="556" w:type="pct"/>
            <w:tcBorders>
              <w:top w:val="nil"/>
              <w:left w:val="nil"/>
              <w:bottom w:val="single" w:sz="4" w:space="0" w:color="auto"/>
              <w:right w:val="single" w:sz="4" w:space="0" w:color="auto"/>
            </w:tcBorders>
            <w:shd w:val="clear" w:color="auto" w:fill="auto"/>
            <w:noWrap/>
            <w:vAlign w:val="bottom"/>
            <w:hideMark/>
          </w:tcPr>
          <w:p w14:paraId="39FDF981"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227,6</w:t>
            </w:r>
          </w:p>
        </w:tc>
        <w:tc>
          <w:tcPr>
            <w:tcW w:w="556" w:type="pct"/>
            <w:tcBorders>
              <w:top w:val="nil"/>
              <w:left w:val="nil"/>
              <w:bottom w:val="single" w:sz="4" w:space="0" w:color="auto"/>
              <w:right w:val="single" w:sz="4" w:space="0" w:color="auto"/>
            </w:tcBorders>
            <w:shd w:val="clear" w:color="auto" w:fill="auto"/>
            <w:noWrap/>
            <w:vAlign w:val="bottom"/>
            <w:hideMark/>
          </w:tcPr>
          <w:p w14:paraId="5F599E4E"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202,9</w:t>
            </w:r>
          </w:p>
        </w:tc>
        <w:tc>
          <w:tcPr>
            <w:tcW w:w="556" w:type="pct"/>
            <w:tcBorders>
              <w:top w:val="nil"/>
              <w:left w:val="nil"/>
              <w:bottom w:val="single" w:sz="4" w:space="0" w:color="auto"/>
              <w:right w:val="single" w:sz="4" w:space="0" w:color="auto"/>
            </w:tcBorders>
            <w:shd w:val="clear" w:color="000000" w:fill="FFFFFF"/>
            <w:noWrap/>
            <w:vAlign w:val="bottom"/>
            <w:hideMark/>
          </w:tcPr>
          <w:p w14:paraId="0C1B0B61"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11.351,21</w:t>
            </w:r>
          </w:p>
        </w:tc>
        <w:tc>
          <w:tcPr>
            <w:tcW w:w="556" w:type="pct"/>
            <w:tcBorders>
              <w:top w:val="nil"/>
              <w:left w:val="nil"/>
              <w:bottom w:val="single" w:sz="4" w:space="0" w:color="auto"/>
              <w:right w:val="single" w:sz="4" w:space="0" w:color="auto"/>
            </w:tcBorders>
            <w:shd w:val="clear" w:color="auto" w:fill="auto"/>
            <w:noWrap/>
            <w:vAlign w:val="bottom"/>
            <w:hideMark/>
          </w:tcPr>
          <w:p w14:paraId="04903114"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82,5</w:t>
            </w:r>
          </w:p>
        </w:tc>
        <w:tc>
          <w:tcPr>
            <w:tcW w:w="556" w:type="pct"/>
            <w:tcBorders>
              <w:top w:val="nil"/>
              <w:left w:val="nil"/>
              <w:bottom w:val="single" w:sz="4" w:space="0" w:color="auto"/>
              <w:right w:val="single" w:sz="4" w:space="0" w:color="auto"/>
            </w:tcBorders>
            <w:shd w:val="clear" w:color="auto" w:fill="auto"/>
            <w:noWrap/>
            <w:vAlign w:val="bottom"/>
            <w:hideMark/>
          </w:tcPr>
          <w:p w14:paraId="2AB77F8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1.012,40</w:t>
            </w:r>
          </w:p>
        </w:tc>
        <w:tc>
          <w:tcPr>
            <w:tcW w:w="654" w:type="pct"/>
            <w:tcBorders>
              <w:top w:val="nil"/>
              <w:left w:val="nil"/>
              <w:bottom w:val="single" w:sz="4" w:space="0" w:color="auto"/>
              <w:right w:val="single" w:sz="4" w:space="0" w:color="auto"/>
            </w:tcBorders>
            <w:shd w:val="clear" w:color="auto" w:fill="auto"/>
            <w:noWrap/>
            <w:vAlign w:val="bottom"/>
            <w:hideMark/>
          </w:tcPr>
          <w:p w14:paraId="5CA3CE1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11.212,18</w:t>
            </w:r>
          </w:p>
        </w:tc>
        <w:tc>
          <w:tcPr>
            <w:tcW w:w="457" w:type="pct"/>
            <w:tcBorders>
              <w:top w:val="nil"/>
              <w:left w:val="nil"/>
              <w:bottom w:val="single" w:sz="4" w:space="0" w:color="auto"/>
              <w:right w:val="single" w:sz="8" w:space="0" w:color="auto"/>
            </w:tcBorders>
            <w:shd w:val="clear" w:color="000000" w:fill="FFFFFF"/>
            <w:noWrap/>
            <w:vAlign w:val="bottom"/>
            <w:hideMark/>
          </w:tcPr>
          <w:p w14:paraId="1325E162"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104,8</w:t>
            </w:r>
          </w:p>
        </w:tc>
      </w:tr>
      <w:tr w:rsidR="009E06A9" w:rsidRPr="009E06A9" w14:paraId="20805724" w14:textId="77777777" w:rsidTr="009E06A9">
        <w:trPr>
          <w:trHeight w:val="204"/>
        </w:trPr>
        <w:tc>
          <w:tcPr>
            <w:tcW w:w="556" w:type="pct"/>
            <w:tcBorders>
              <w:top w:val="nil"/>
              <w:left w:val="single" w:sz="8" w:space="0" w:color="auto"/>
              <w:bottom w:val="nil"/>
              <w:right w:val="single" w:sz="8" w:space="0" w:color="auto"/>
            </w:tcBorders>
            <w:shd w:val="clear" w:color="000000" w:fill="FFFFFF"/>
            <w:noWrap/>
            <w:vAlign w:val="bottom"/>
            <w:hideMark/>
          </w:tcPr>
          <w:p w14:paraId="676684B5"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2009</w:t>
            </w:r>
          </w:p>
        </w:tc>
        <w:tc>
          <w:tcPr>
            <w:tcW w:w="556" w:type="pct"/>
            <w:tcBorders>
              <w:top w:val="nil"/>
              <w:left w:val="nil"/>
              <w:bottom w:val="nil"/>
              <w:right w:val="single" w:sz="4" w:space="0" w:color="auto"/>
            </w:tcBorders>
            <w:shd w:val="clear" w:color="auto" w:fill="auto"/>
            <w:noWrap/>
            <w:vAlign w:val="bottom"/>
            <w:hideMark/>
          </w:tcPr>
          <w:p w14:paraId="62FDF72F"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21.101,00</w:t>
            </w:r>
          </w:p>
        </w:tc>
        <w:tc>
          <w:tcPr>
            <w:tcW w:w="556" w:type="pct"/>
            <w:tcBorders>
              <w:top w:val="nil"/>
              <w:left w:val="nil"/>
              <w:bottom w:val="nil"/>
              <w:right w:val="single" w:sz="4" w:space="0" w:color="auto"/>
            </w:tcBorders>
            <w:shd w:val="clear" w:color="auto" w:fill="auto"/>
            <w:noWrap/>
            <w:vAlign w:val="bottom"/>
            <w:hideMark/>
          </w:tcPr>
          <w:p w14:paraId="4400A156"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213,9</w:t>
            </w:r>
          </w:p>
        </w:tc>
        <w:tc>
          <w:tcPr>
            <w:tcW w:w="556" w:type="pct"/>
            <w:tcBorders>
              <w:top w:val="nil"/>
              <w:left w:val="nil"/>
              <w:bottom w:val="nil"/>
              <w:right w:val="single" w:sz="4" w:space="0" w:color="auto"/>
            </w:tcBorders>
            <w:shd w:val="clear" w:color="auto" w:fill="auto"/>
            <w:noWrap/>
            <w:vAlign w:val="bottom"/>
            <w:hideMark/>
          </w:tcPr>
          <w:p w14:paraId="673A4338"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203,1</w:t>
            </w:r>
          </w:p>
        </w:tc>
        <w:tc>
          <w:tcPr>
            <w:tcW w:w="556" w:type="pct"/>
            <w:tcBorders>
              <w:top w:val="nil"/>
              <w:left w:val="nil"/>
              <w:bottom w:val="single" w:sz="4" w:space="0" w:color="auto"/>
              <w:right w:val="single" w:sz="4" w:space="0" w:color="auto"/>
            </w:tcBorders>
            <w:shd w:val="clear" w:color="000000" w:fill="FFFFFF"/>
            <w:noWrap/>
            <w:vAlign w:val="bottom"/>
            <w:hideMark/>
          </w:tcPr>
          <w:p w14:paraId="4131B986"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10.389,46</w:t>
            </w:r>
          </w:p>
        </w:tc>
        <w:tc>
          <w:tcPr>
            <w:tcW w:w="556" w:type="pct"/>
            <w:tcBorders>
              <w:top w:val="nil"/>
              <w:left w:val="nil"/>
              <w:bottom w:val="nil"/>
              <w:right w:val="single" w:sz="4" w:space="0" w:color="auto"/>
            </w:tcBorders>
            <w:shd w:val="clear" w:color="auto" w:fill="auto"/>
            <w:noWrap/>
            <w:vAlign w:val="bottom"/>
            <w:hideMark/>
          </w:tcPr>
          <w:p w14:paraId="2BA71F06"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75,5</w:t>
            </w:r>
          </w:p>
        </w:tc>
        <w:tc>
          <w:tcPr>
            <w:tcW w:w="556" w:type="pct"/>
            <w:tcBorders>
              <w:top w:val="nil"/>
              <w:left w:val="nil"/>
              <w:bottom w:val="nil"/>
              <w:right w:val="single" w:sz="4" w:space="0" w:color="auto"/>
            </w:tcBorders>
            <w:shd w:val="clear" w:color="auto" w:fill="auto"/>
            <w:noWrap/>
            <w:vAlign w:val="bottom"/>
            <w:hideMark/>
          </w:tcPr>
          <w:p w14:paraId="455DFEBF"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922</w:t>
            </w:r>
          </w:p>
        </w:tc>
        <w:tc>
          <w:tcPr>
            <w:tcW w:w="654" w:type="pct"/>
            <w:tcBorders>
              <w:top w:val="nil"/>
              <w:left w:val="nil"/>
              <w:bottom w:val="nil"/>
              <w:right w:val="single" w:sz="4" w:space="0" w:color="auto"/>
            </w:tcBorders>
            <w:shd w:val="clear" w:color="auto" w:fill="auto"/>
            <w:noWrap/>
            <w:vAlign w:val="bottom"/>
            <w:hideMark/>
          </w:tcPr>
          <w:p w14:paraId="4202CFD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11.268,40</w:t>
            </w:r>
          </w:p>
        </w:tc>
        <w:tc>
          <w:tcPr>
            <w:tcW w:w="457" w:type="pct"/>
            <w:tcBorders>
              <w:top w:val="nil"/>
              <w:left w:val="nil"/>
              <w:bottom w:val="single" w:sz="4" w:space="0" w:color="auto"/>
              <w:right w:val="single" w:sz="8" w:space="0" w:color="auto"/>
            </w:tcBorders>
            <w:shd w:val="clear" w:color="000000" w:fill="FFFFFF"/>
            <w:noWrap/>
            <w:vAlign w:val="bottom"/>
            <w:hideMark/>
          </w:tcPr>
          <w:p w14:paraId="00ED0909"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105,3</w:t>
            </w:r>
          </w:p>
        </w:tc>
      </w:tr>
      <w:tr w:rsidR="009E06A9" w:rsidRPr="009E06A9" w14:paraId="6A9A1560" w14:textId="77777777" w:rsidTr="009E06A9">
        <w:trPr>
          <w:trHeight w:val="204"/>
        </w:trPr>
        <w:tc>
          <w:tcPr>
            <w:tcW w:w="556" w:type="pct"/>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769BD4BF"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2010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D9278"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23.433,20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14:paraId="7C28D730"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237,0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14:paraId="45D44539"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203,3</w:t>
            </w:r>
          </w:p>
        </w:tc>
        <w:tc>
          <w:tcPr>
            <w:tcW w:w="556" w:type="pct"/>
            <w:tcBorders>
              <w:top w:val="nil"/>
              <w:left w:val="nil"/>
              <w:bottom w:val="single" w:sz="4" w:space="0" w:color="auto"/>
              <w:right w:val="single" w:sz="4" w:space="0" w:color="auto"/>
            </w:tcBorders>
            <w:shd w:val="clear" w:color="000000" w:fill="FFFFFF"/>
            <w:noWrap/>
            <w:vAlign w:val="bottom"/>
            <w:hideMark/>
          </w:tcPr>
          <w:p w14:paraId="7B706E0D"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11.526,41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14:paraId="233ADA77"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83,7</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14:paraId="23DBD6E2"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963,8</w:t>
            </w:r>
          </w:p>
        </w:tc>
        <w:tc>
          <w:tcPr>
            <w:tcW w:w="654" w:type="pct"/>
            <w:tcBorders>
              <w:top w:val="single" w:sz="4" w:space="0" w:color="auto"/>
              <w:left w:val="nil"/>
              <w:bottom w:val="single" w:sz="4" w:space="0" w:color="auto"/>
              <w:right w:val="single" w:sz="4" w:space="0" w:color="auto"/>
            </w:tcBorders>
            <w:shd w:val="clear" w:color="auto" w:fill="auto"/>
            <w:noWrap/>
            <w:vAlign w:val="bottom"/>
            <w:hideMark/>
          </w:tcPr>
          <w:p w14:paraId="43CF52CD"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11.959,34</w:t>
            </w:r>
          </w:p>
        </w:tc>
        <w:tc>
          <w:tcPr>
            <w:tcW w:w="457" w:type="pct"/>
            <w:tcBorders>
              <w:top w:val="nil"/>
              <w:left w:val="nil"/>
              <w:bottom w:val="single" w:sz="4" w:space="0" w:color="auto"/>
              <w:right w:val="single" w:sz="8" w:space="0" w:color="auto"/>
            </w:tcBorders>
            <w:shd w:val="clear" w:color="000000" w:fill="FFFFFF"/>
            <w:noWrap/>
            <w:vAlign w:val="bottom"/>
            <w:hideMark/>
          </w:tcPr>
          <w:p w14:paraId="03A84CE1"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111,8</w:t>
            </w:r>
          </w:p>
        </w:tc>
      </w:tr>
      <w:tr w:rsidR="009E06A9" w:rsidRPr="009E06A9" w14:paraId="5BD88BB4"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FFFFFF"/>
            <w:noWrap/>
            <w:vAlign w:val="bottom"/>
            <w:hideMark/>
          </w:tcPr>
          <w:p w14:paraId="3432E236"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2011</w:t>
            </w:r>
          </w:p>
        </w:tc>
        <w:tc>
          <w:tcPr>
            <w:tcW w:w="556" w:type="pct"/>
            <w:tcBorders>
              <w:top w:val="nil"/>
              <w:left w:val="nil"/>
              <w:bottom w:val="single" w:sz="4" w:space="0" w:color="auto"/>
              <w:right w:val="single" w:sz="4" w:space="0" w:color="auto"/>
            </w:tcBorders>
            <w:shd w:val="clear" w:color="auto" w:fill="auto"/>
            <w:noWrap/>
            <w:vAlign w:val="bottom"/>
            <w:hideMark/>
          </w:tcPr>
          <w:p w14:paraId="1F1CFF6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22.219,20</w:t>
            </w:r>
          </w:p>
        </w:tc>
        <w:tc>
          <w:tcPr>
            <w:tcW w:w="556" w:type="pct"/>
            <w:tcBorders>
              <w:top w:val="nil"/>
              <w:left w:val="nil"/>
              <w:bottom w:val="single" w:sz="4" w:space="0" w:color="auto"/>
              <w:right w:val="single" w:sz="4" w:space="0" w:color="auto"/>
            </w:tcBorders>
            <w:shd w:val="clear" w:color="auto" w:fill="auto"/>
            <w:noWrap/>
            <w:vAlign w:val="bottom"/>
            <w:hideMark/>
          </w:tcPr>
          <w:p w14:paraId="367E8E00"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232,3</w:t>
            </w:r>
          </w:p>
        </w:tc>
        <w:tc>
          <w:tcPr>
            <w:tcW w:w="556" w:type="pct"/>
            <w:tcBorders>
              <w:top w:val="nil"/>
              <w:left w:val="nil"/>
              <w:bottom w:val="single" w:sz="4" w:space="0" w:color="auto"/>
              <w:right w:val="single" w:sz="4" w:space="0" w:color="auto"/>
            </w:tcBorders>
            <w:shd w:val="clear" w:color="auto" w:fill="auto"/>
            <w:noWrap/>
            <w:vAlign w:val="bottom"/>
            <w:hideMark/>
          </w:tcPr>
          <w:p w14:paraId="301A5457"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204,9</w:t>
            </w:r>
          </w:p>
        </w:tc>
        <w:tc>
          <w:tcPr>
            <w:tcW w:w="556" w:type="pct"/>
            <w:tcBorders>
              <w:top w:val="nil"/>
              <w:left w:val="nil"/>
              <w:bottom w:val="single" w:sz="4" w:space="0" w:color="auto"/>
              <w:right w:val="single" w:sz="4" w:space="0" w:color="auto"/>
            </w:tcBorders>
            <w:shd w:val="clear" w:color="000000" w:fill="FFFFFF"/>
            <w:noWrap/>
            <w:vAlign w:val="bottom"/>
            <w:hideMark/>
          </w:tcPr>
          <w:p w14:paraId="7D226C3D"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10.842,51</w:t>
            </w:r>
          </w:p>
        </w:tc>
        <w:tc>
          <w:tcPr>
            <w:tcW w:w="556" w:type="pct"/>
            <w:tcBorders>
              <w:top w:val="nil"/>
              <w:left w:val="nil"/>
              <w:bottom w:val="single" w:sz="4" w:space="0" w:color="auto"/>
              <w:right w:val="single" w:sz="4" w:space="0" w:color="auto"/>
            </w:tcBorders>
            <w:shd w:val="clear" w:color="auto" w:fill="auto"/>
            <w:noWrap/>
            <w:vAlign w:val="bottom"/>
            <w:hideMark/>
          </w:tcPr>
          <w:p w14:paraId="2C9F49D0"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78,8</w:t>
            </w:r>
          </w:p>
        </w:tc>
        <w:tc>
          <w:tcPr>
            <w:tcW w:w="556" w:type="pct"/>
            <w:tcBorders>
              <w:top w:val="nil"/>
              <w:left w:val="nil"/>
              <w:bottom w:val="single" w:sz="4" w:space="0" w:color="auto"/>
              <w:right w:val="single" w:sz="4" w:space="0" w:color="auto"/>
            </w:tcBorders>
            <w:shd w:val="clear" w:color="auto" w:fill="auto"/>
            <w:noWrap/>
            <w:vAlign w:val="bottom"/>
            <w:hideMark/>
          </w:tcPr>
          <w:p w14:paraId="75DF6888"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903,30</w:t>
            </w:r>
          </w:p>
        </w:tc>
        <w:tc>
          <w:tcPr>
            <w:tcW w:w="654" w:type="pct"/>
            <w:tcBorders>
              <w:top w:val="nil"/>
              <w:left w:val="nil"/>
              <w:bottom w:val="single" w:sz="4" w:space="0" w:color="auto"/>
              <w:right w:val="single" w:sz="4" w:space="0" w:color="auto"/>
            </w:tcBorders>
            <w:shd w:val="clear" w:color="auto" w:fill="auto"/>
            <w:noWrap/>
            <w:vAlign w:val="bottom"/>
            <w:hideMark/>
          </w:tcPr>
          <w:p w14:paraId="16BA1D8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12.003,22</w:t>
            </w:r>
          </w:p>
        </w:tc>
        <w:tc>
          <w:tcPr>
            <w:tcW w:w="457" w:type="pct"/>
            <w:tcBorders>
              <w:top w:val="nil"/>
              <w:left w:val="nil"/>
              <w:bottom w:val="single" w:sz="4" w:space="0" w:color="auto"/>
              <w:right w:val="single" w:sz="8" w:space="0" w:color="auto"/>
            </w:tcBorders>
            <w:shd w:val="clear" w:color="000000" w:fill="FFFFFF"/>
            <w:noWrap/>
            <w:vAlign w:val="bottom"/>
            <w:hideMark/>
          </w:tcPr>
          <w:p w14:paraId="7D0C4C50"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112,2</w:t>
            </w:r>
          </w:p>
        </w:tc>
      </w:tr>
      <w:tr w:rsidR="009E06A9" w:rsidRPr="009E06A9" w14:paraId="3D05C875" w14:textId="77777777" w:rsidTr="009E06A9">
        <w:trPr>
          <w:trHeight w:val="204"/>
        </w:trPr>
        <w:tc>
          <w:tcPr>
            <w:tcW w:w="556" w:type="pct"/>
            <w:tcBorders>
              <w:top w:val="nil"/>
              <w:left w:val="single" w:sz="8" w:space="0" w:color="auto"/>
              <w:bottom w:val="single" w:sz="4" w:space="0" w:color="auto"/>
              <w:right w:val="single" w:sz="8" w:space="0" w:color="auto"/>
            </w:tcBorders>
            <w:shd w:val="clear" w:color="auto" w:fill="auto"/>
            <w:noWrap/>
            <w:vAlign w:val="bottom"/>
            <w:hideMark/>
          </w:tcPr>
          <w:p w14:paraId="1D744EEF"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2012</w:t>
            </w:r>
          </w:p>
        </w:tc>
        <w:tc>
          <w:tcPr>
            <w:tcW w:w="556" w:type="pct"/>
            <w:tcBorders>
              <w:top w:val="nil"/>
              <w:left w:val="nil"/>
              <w:bottom w:val="single" w:sz="4" w:space="0" w:color="auto"/>
              <w:right w:val="single" w:sz="4" w:space="0" w:color="auto"/>
            </w:tcBorders>
            <w:shd w:val="clear" w:color="auto" w:fill="auto"/>
            <w:noWrap/>
            <w:vAlign w:val="bottom"/>
            <w:hideMark/>
          </w:tcPr>
          <w:p w14:paraId="1204F8CD"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22.193,50</w:t>
            </w:r>
          </w:p>
        </w:tc>
        <w:tc>
          <w:tcPr>
            <w:tcW w:w="556" w:type="pct"/>
            <w:tcBorders>
              <w:top w:val="nil"/>
              <w:left w:val="nil"/>
              <w:bottom w:val="single" w:sz="4" w:space="0" w:color="auto"/>
              <w:right w:val="single" w:sz="4" w:space="0" w:color="auto"/>
            </w:tcBorders>
            <w:shd w:val="clear" w:color="auto" w:fill="auto"/>
            <w:noWrap/>
            <w:vAlign w:val="bottom"/>
            <w:hideMark/>
          </w:tcPr>
          <w:p w14:paraId="63C97902"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233,2</w:t>
            </w:r>
          </w:p>
        </w:tc>
        <w:tc>
          <w:tcPr>
            <w:tcW w:w="556" w:type="pct"/>
            <w:tcBorders>
              <w:top w:val="nil"/>
              <w:left w:val="nil"/>
              <w:bottom w:val="single" w:sz="4" w:space="0" w:color="auto"/>
              <w:right w:val="single" w:sz="4" w:space="0" w:color="auto"/>
            </w:tcBorders>
            <w:shd w:val="clear" w:color="auto" w:fill="auto"/>
            <w:noWrap/>
            <w:vAlign w:val="bottom"/>
            <w:hideMark/>
          </w:tcPr>
          <w:p w14:paraId="433425D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202,1</w:t>
            </w:r>
          </w:p>
        </w:tc>
        <w:tc>
          <w:tcPr>
            <w:tcW w:w="556" w:type="pct"/>
            <w:tcBorders>
              <w:top w:val="nil"/>
              <w:left w:val="nil"/>
              <w:bottom w:val="single" w:sz="4" w:space="0" w:color="auto"/>
              <w:right w:val="single" w:sz="4" w:space="0" w:color="auto"/>
            </w:tcBorders>
            <w:shd w:val="clear" w:color="auto" w:fill="auto"/>
            <w:noWrap/>
            <w:vAlign w:val="bottom"/>
            <w:hideMark/>
          </w:tcPr>
          <w:p w14:paraId="429C29A1"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10.983,32</w:t>
            </w:r>
          </w:p>
        </w:tc>
        <w:tc>
          <w:tcPr>
            <w:tcW w:w="556" w:type="pct"/>
            <w:tcBorders>
              <w:top w:val="nil"/>
              <w:left w:val="nil"/>
              <w:bottom w:val="single" w:sz="4" w:space="0" w:color="auto"/>
              <w:right w:val="single" w:sz="4" w:space="0" w:color="auto"/>
            </w:tcBorders>
            <w:shd w:val="clear" w:color="auto" w:fill="auto"/>
            <w:noWrap/>
            <w:vAlign w:val="bottom"/>
            <w:hideMark/>
          </w:tcPr>
          <w:p w14:paraId="7BF5E9BD"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79,8</w:t>
            </w:r>
          </w:p>
        </w:tc>
        <w:tc>
          <w:tcPr>
            <w:tcW w:w="556" w:type="pct"/>
            <w:tcBorders>
              <w:top w:val="nil"/>
              <w:left w:val="nil"/>
              <w:bottom w:val="single" w:sz="4" w:space="0" w:color="auto"/>
              <w:right w:val="single" w:sz="4" w:space="0" w:color="auto"/>
            </w:tcBorders>
            <w:shd w:val="clear" w:color="auto" w:fill="auto"/>
            <w:noWrap/>
            <w:vAlign w:val="bottom"/>
            <w:hideMark/>
          </w:tcPr>
          <w:p w14:paraId="2414F937"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889,7</w:t>
            </w:r>
          </w:p>
        </w:tc>
        <w:tc>
          <w:tcPr>
            <w:tcW w:w="654" w:type="pct"/>
            <w:tcBorders>
              <w:top w:val="nil"/>
              <w:left w:val="nil"/>
              <w:bottom w:val="single" w:sz="4" w:space="0" w:color="auto"/>
              <w:right w:val="single" w:sz="4" w:space="0" w:color="auto"/>
            </w:tcBorders>
            <w:shd w:val="clear" w:color="auto" w:fill="auto"/>
            <w:noWrap/>
            <w:vAlign w:val="bottom"/>
            <w:hideMark/>
          </w:tcPr>
          <w:p w14:paraId="53A968B4"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12.344,97</w:t>
            </w:r>
          </w:p>
        </w:tc>
        <w:tc>
          <w:tcPr>
            <w:tcW w:w="457" w:type="pct"/>
            <w:tcBorders>
              <w:top w:val="nil"/>
              <w:left w:val="nil"/>
              <w:bottom w:val="single" w:sz="4" w:space="0" w:color="auto"/>
              <w:right w:val="single" w:sz="8" w:space="0" w:color="auto"/>
            </w:tcBorders>
            <w:shd w:val="clear" w:color="000000" w:fill="FFFFFF"/>
            <w:noWrap/>
            <w:vAlign w:val="bottom"/>
            <w:hideMark/>
          </w:tcPr>
          <w:p w14:paraId="2522A44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115,4</w:t>
            </w:r>
          </w:p>
        </w:tc>
      </w:tr>
      <w:tr w:rsidR="009E06A9" w:rsidRPr="009E06A9" w14:paraId="1B0CA345" w14:textId="77777777" w:rsidTr="009E06A9">
        <w:trPr>
          <w:trHeight w:val="204"/>
        </w:trPr>
        <w:tc>
          <w:tcPr>
            <w:tcW w:w="556" w:type="pct"/>
            <w:tcBorders>
              <w:top w:val="nil"/>
              <w:left w:val="single" w:sz="8" w:space="0" w:color="auto"/>
              <w:bottom w:val="single" w:sz="4" w:space="0" w:color="auto"/>
              <w:right w:val="single" w:sz="8" w:space="0" w:color="auto"/>
            </w:tcBorders>
            <w:shd w:val="clear" w:color="auto" w:fill="auto"/>
            <w:noWrap/>
            <w:vAlign w:val="bottom"/>
            <w:hideMark/>
          </w:tcPr>
          <w:p w14:paraId="21E809F8"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2013</w:t>
            </w:r>
          </w:p>
        </w:tc>
        <w:tc>
          <w:tcPr>
            <w:tcW w:w="556" w:type="pct"/>
            <w:tcBorders>
              <w:top w:val="nil"/>
              <w:left w:val="nil"/>
              <w:bottom w:val="single" w:sz="4" w:space="0" w:color="auto"/>
              <w:right w:val="single" w:sz="4" w:space="0" w:color="auto"/>
            </w:tcBorders>
            <w:shd w:val="clear" w:color="auto" w:fill="auto"/>
            <w:noWrap/>
            <w:vAlign w:val="bottom"/>
            <w:hideMark/>
          </w:tcPr>
          <w:p w14:paraId="5DD34449"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23.161,50</w:t>
            </w:r>
          </w:p>
        </w:tc>
        <w:tc>
          <w:tcPr>
            <w:tcW w:w="556" w:type="pct"/>
            <w:tcBorders>
              <w:top w:val="nil"/>
              <w:left w:val="nil"/>
              <w:bottom w:val="single" w:sz="4" w:space="0" w:color="auto"/>
              <w:right w:val="single" w:sz="4" w:space="0" w:color="auto"/>
            </w:tcBorders>
            <w:shd w:val="clear" w:color="auto" w:fill="auto"/>
            <w:noWrap/>
            <w:vAlign w:val="bottom"/>
            <w:hideMark/>
          </w:tcPr>
          <w:p w14:paraId="0CEF928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257,2</w:t>
            </w:r>
          </w:p>
        </w:tc>
        <w:tc>
          <w:tcPr>
            <w:tcW w:w="556" w:type="pct"/>
            <w:tcBorders>
              <w:top w:val="nil"/>
              <w:left w:val="nil"/>
              <w:bottom w:val="single" w:sz="4" w:space="0" w:color="auto"/>
              <w:right w:val="single" w:sz="4" w:space="0" w:color="auto"/>
            </w:tcBorders>
            <w:shd w:val="clear" w:color="auto" w:fill="auto"/>
            <w:noWrap/>
            <w:vAlign w:val="bottom"/>
            <w:hideMark/>
          </w:tcPr>
          <w:p w14:paraId="5DD49E4E"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202,9</w:t>
            </w:r>
          </w:p>
        </w:tc>
        <w:tc>
          <w:tcPr>
            <w:tcW w:w="556" w:type="pct"/>
            <w:tcBorders>
              <w:top w:val="nil"/>
              <w:left w:val="nil"/>
              <w:bottom w:val="single" w:sz="4" w:space="0" w:color="auto"/>
              <w:right w:val="single" w:sz="4" w:space="0" w:color="auto"/>
            </w:tcBorders>
            <w:shd w:val="clear" w:color="auto" w:fill="auto"/>
            <w:noWrap/>
            <w:vAlign w:val="bottom"/>
            <w:hideMark/>
          </w:tcPr>
          <w:p w14:paraId="40C9F3B2"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11.416,88</w:t>
            </w:r>
          </w:p>
        </w:tc>
        <w:tc>
          <w:tcPr>
            <w:tcW w:w="556" w:type="pct"/>
            <w:tcBorders>
              <w:top w:val="nil"/>
              <w:left w:val="nil"/>
              <w:bottom w:val="single" w:sz="4" w:space="0" w:color="auto"/>
              <w:right w:val="single" w:sz="4" w:space="0" w:color="auto"/>
            </w:tcBorders>
            <w:shd w:val="clear" w:color="auto" w:fill="auto"/>
            <w:noWrap/>
            <w:vAlign w:val="bottom"/>
            <w:hideMark/>
          </w:tcPr>
          <w:p w14:paraId="1E96D9F2"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82,9</w:t>
            </w:r>
          </w:p>
        </w:tc>
        <w:tc>
          <w:tcPr>
            <w:tcW w:w="556" w:type="pct"/>
            <w:tcBorders>
              <w:top w:val="nil"/>
              <w:left w:val="nil"/>
              <w:bottom w:val="single" w:sz="4" w:space="0" w:color="auto"/>
              <w:right w:val="single" w:sz="4" w:space="0" w:color="auto"/>
            </w:tcBorders>
            <w:shd w:val="clear" w:color="auto" w:fill="auto"/>
            <w:noWrap/>
            <w:vAlign w:val="bottom"/>
            <w:hideMark/>
          </w:tcPr>
          <w:p w14:paraId="1C33CA12"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841,7</w:t>
            </w:r>
          </w:p>
        </w:tc>
        <w:tc>
          <w:tcPr>
            <w:tcW w:w="654" w:type="pct"/>
            <w:tcBorders>
              <w:top w:val="nil"/>
              <w:left w:val="nil"/>
              <w:bottom w:val="single" w:sz="4" w:space="0" w:color="auto"/>
              <w:right w:val="single" w:sz="4" w:space="0" w:color="auto"/>
            </w:tcBorders>
            <w:shd w:val="clear" w:color="auto" w:fill="auto"/>
            <w:noWrap/>
            <w:vAlign w:val="bottom"/>
            <w:hideMark/>
          </w:tcPr>
          <w:p w14:paraId="09DBCE0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13.564,07</w:t>
            </w:r>
          </w:p>
        </w:tc>
        <w:tc>
          <w:tcPr>
            <w:tcW w:w="457" w:type="pct"/>
            <w:tcBorders>
              <w:top w:val="nil"/>
              <w:left w:val="nil"/>
              <w:bottom w:val="single" w:sz="4" w:space="0" w:color="auto"/>
              <w:right w:val="single" w:sz="8" w:space="0" w:color="auto"/>
            </w:tcBorders>
            <w:shd w:val="clear" w:color="000000" w:fill="FFFFFF"/>
            <w:noWrap/>
            <w:vAlign w:val="bottom"/>
            <w:hideMark/>
          </w:tcPr>
          <w:p w14:paraId="507B08C7"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126,8</w:t>
            </w:r>
          </w:p>
        </w:tc>
      </w:tr>
      <w:tr w:rsidR="009E06A9" w:rsidRPr="009E06A9" w14:paraId="5E82D0ED" w14:textId="77777777" w:rsidTr="009E06A9">
        <w:trPr>
          <w:trHeight w:val="204"/>
        </w:trPr>
        <w:tc>
          <w:tcPr>
            <w:tcW w:w="556" w:type="pct"/>
            <w:tcBorders>
              <w:top w:val="nil"/>
              <w:left w:val="single" w:sz="8" w:space="0" w:color="auto"/>
              <w:bottom w:val="single" w:sz="4" w:space="0" w:color="auto"/>
              <w:right w:val="single" w:sz="8" w:space="0" w:color="auto"/>
            </w:tcBorders>
            <w:shd w:val="clear" w:color="auto" w:fill="auto"/>
            <w:noWrap/>
            <w:vAlign w:val="bottom"/>
            <w:hideMark/>
          </w:tcPr>
          <w:p w14:paraId="4EE053E6"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2014</w:t>
            </w:r>
          </w:p>
        </w:tc>
        <w:tc>
          <w:tcPr>
            <w:tcW w:w="556" w:type="pct"/>
            <w:tcBorders>
              <w:top w:val="nil"/>
              <w:left w:val="nil"/>
              <w:bottom w:val="single" w:sz="4" w:space="0" w:color="auto"/>
              <w:right w:val="single" w:sz="4" w:space="0" w:color="auto"/>
            </w:tcBorders>
            <w:shd w:val="clear" w:color="auto" w:fill="auto"/>
            <w:noWrap/>
            <w:vAlign w:val="bottom"/>
            <w:hideMark/>
          </w:tcPr>
          <w:p w14:paraId="0EFF837D"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23.361,10</w:t>
            </w:r>
          </w:p>
        </w:tc>
        <w:tc>
          <w:tcPr>
            <w:tcW w:w="556" w:type="pct"/>
            <w:tcBorders>
              <w:top w:val="nil"/>
              <w:left w:val="nil"/>
              <w:bottom w:val="single" w:sz="4" w:space="0" w:color="auto"/>
              <w:right w:val="single" w:sz="4" w:space="0" w:color="auto"/>
            </w:tcBorders>
            <w:shd w:val="clear" w:color="auto" w:fill="auto"/>
            <w:noWrap/>
            <w:vAlign w:val="bottom"/>
            <w:hideMark/>
          </w:tcPr>
          <w:p w14:paraId="7B63F938"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264,9</w:t>
            </w:r>
          </w:p>
        </w:tc>
        <w:tc>
          <w:tcPr>
            <w:tcW w:w="556" w:type="pct"/>
            <w:tcBorders>
              <w:top w:val="nil"/>
              <w:left w:val="nil"/>
              <w:bottom w:val="single" w:sz="4" w:space="0" w:color="auto"/>
              <w:right w:val="single" w:sz="4" w:space="0" w:color="auto"/>
            </w:tcBorders>
            <w:shd w:val="clear" w:color="auto" w:fill="auto"/>
            <w:noWrap/>
            <w:vAlign w:val="bottom"/>
            <w:hideMark/>
          </w:tcPr>
          <w:p w14:paraId="455CDCFE"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202,4</w:t>
            </w:r>
          </w:p>
        </w:tc>
        <w:tc>
          <w:tcPr>
            <w:tcW w:w="556" w:type="pct"/>
            <w:tcBorders>
              <w:top w:val="nil"/>
              <w:left w:val="nil"/>
              <w:bottom w:val="single" w:sz="4" w:space="0" w:color="auto"/>
              <w:right w:val="single" w:sz="4" w:space="0" w:color="auto"/>
            </w:tcBorders>
            <w:shd w:val="clear" w:color="auto" w:fill="auto"/>
            <w:noWrap/>
            <w:vAlign w:val="bottom"/>
            <w:hideMark/>
          </w:tcPr>
          <w:p w14:paraId="1696DBA9"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11.541,05</w:t>
            </w:r>
          </w:p>
        </w:tc>
        <w:tc>
          <w:tcPr>
            <w:tcW w:w="556" w:type="pct"/>
            <w:tcBorders>
              <w:top w:val="nil"/>
              <w:left w:val="nil"/>
              <w:bottom w:val="single" w:sz="4" w:space="0" w:color="auto"/>
              <w:right w:val="single" w:sz="4" w:space="0" w:color="auto"/>
            </w:tcBorders>
            <w:shd w:val="clear" w:color="auto" w:fill="auto"/>
            <w:noWrap/>
            <w:vAlign w:val="bottom"/>
            <w:hideMark/>
          </w:tcPr>
          <w:p w14:paraId="34759EA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83,8</w:t>
            </w:r>
          </w:p>
        </w:tc>
        <w:tc>
          <w:tcPr>
            <w:tcW w:w="556" w:type="pct"/>
            <w:tcBorders>
              <w:top w:val="nil"/>
              <w:left w:val="nil"/>
              <w:bottom w:val="single" w:sz="4" w:space="0" w:color="auto"/>
              <w:right w:val="single" w:sz="4" w:space="0" w:color="auto"/>
            </w:tcBorders>
            <w:shd w:val="clear" w:color="auto" w:fill="auto"/>
            <w:noWrap/>
            <w:vAlign w:val="bottom"/>
            <w:hideMark/>
          </w:tcPr>
          <w:p w14:paraId="1F53AE8E"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810,0</w:t>
            </w:r>
          </w:p>
        </w:tc>
        <w:tc>
          <w:tcPr>
            <w:tcW w:w="654" w:type="pct"/>
            <w:tcBorders>
              <w:top w:val="nil"/>
              <w:left w:val="nil"/>
              <w:bottom w:val="single" w:sz="4" w:space="0" w:color="auto"/>
              <w:right w:val="single" w:sz="4" w:space="0" w:color="auto"/>
            </w:tcBorders>
            <w:shd w:val="clear" w:color="auto" w:fill="auto"/>
            <w:noWrap/>
            <w:vAlign w:val="bottom"/>
            <w:hideMark/>
          </w:tcPr>
          <w:p w14:paraId="685C412B"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14.248,02</w:t>
            </w:r>
          </w:p>
        </w:tc>
        <w:tc>
          <w:tcPr>
            <w:tcW w:w="457" w:type="pct"/>
            <w:tcBorders>
              <w:top w:val="nil"/>
              <w:left w:val="nil"/>
              <w:bottom w:val="single" w:sz="4" w:space="0" w:color="auto"/>
              <w:right w:val="single" w:sz="8" w:space="0" w:color="auto"/>
            </w:tcBorders>
            <w:shd w:val="clear" w:color="000000" w:fill="FFFFFF"/>
            <w:noWrap/>
            <w:vAlign w:val="bottom"/>
            <w:hideMark/>
          </w:tcPr>
          <w:p w14:paraId="363D08AE"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133,2</w:t>
            </w:r>
          </w:p>
        </w:tc>
      </w:tr>
      <w:tr w:rsidR="009E06A9" w:rsidRPr="009E06A9" w14:paraId="35D644FB"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FFFFFF"/>
            <w:noWrap/>
            <w:vAlign w:val="bottom"/>
            <w:hideMark/>
          </w:tcPr>
          <w:p w14:paraId="5B960C82"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2015</w:t>
            </w:r>
          </w:p>
        </w:tc>
        <w:tc>
          <w:tcPr>
            <w:tcW w:w="556" w:type="pct"/>
            <w:tcBorders>
              <w:top w:val="nil"/>
              <w:left w:val="nil"/>
              <w:bottom w:val="single" w:sz="4" w:space="0" w:color="auto"/>
              <w:right w:val="single" w:sz="4" w:space="0" w:color="auto"/>
            </w:tcBorders>
            <w:shd w:val="clear" w:color="auto" w:fill="auto"/>
            <w:noWrap/>
            <w:vAlign w:val="bottom"/>
            <w:hideMark/>
          </w:tcPr>
          <w:p w14:paraId="266AAD19"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24.518,82</w:t>
            </w:r>
          </w:p>
        </w:tc>
        <w:tc>
          <w:tcPr>
            <w:tcW w:w="556" w:type="pct"/>
            <w:tcBorders>
              <w:top w:val="nil"/>
              <w:left w:val="nil"/>
              <w:bottom w:val="single" w:sz="4" w:space="0" w:color="auto"/>
              <w:right w:val="single" w:sz="4" w:space="0" w:color="auto"/>
            </w:tcBorders>
            <w:shd w:val="clear" w:color="auto" w:fill="auto"/>
            <w:noWrap/>
            <w:vAlign w:val="bottom"/>
            <w:hideMark/>
          </w:tcPr>
          <w:p w14:paraId="657F51B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279,9</w:t>
            </w:r>
          </w:p>
        </w:tc>
        <w:tc>
          <w:tcPr>
            <w:tcW w:w="556" w:type="pct"/>
            <w:tcBorders>
              <w:top w:val="nil"/>
              <w:left w:val="nil"/>
              <w:bottom w:val="single" w:sz="4" w:space="0" w:color="auto"/>
              <w:right w:val="single" w:sz="4" w:space="0" w:color="auto"/>
            </w:tcBorders>
            <w:shd w:val="clear" w:color="auto" w:fill="auto"/>
            <w:noWrap/>
            <w:vAlign w:val="bottom"/>
            <w:hideMark/>
          </w:tcPr>
          <w:p w14:paraId="606E3404"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204,4</w:t>
            </w:r>
          </w:p>
        </w:tc>
        <w:tc>
          <w:tcPr>
            <w:tcW w:w="556" w:type="pct"/>
            <w:tcBorders>
              <w:top w:val="nil"/>
              <w:left w:val="nil"/>
              <w:bottom w:val="single" w:sz="4" w:space="0" w:color="auto"/>
              <w:right w:val="single" w:sz="4" w:space="0" w:color="auto"/>
            </w:tcBorders>
            <w:shd w:val="clear" w:color="000000" w:fill="FFFFFF"/>
            <w:noWrap/>
            <w:vAlign w:val="bottom"/>
            <w:hideMark/>
          </w:tcPr>
          <w:p w14:paraId="7ECE5E2F"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11.992,70</w:t>
            </w:r>
          </w:p>
        </w:tc>
        <w:tc>
          <w:tcPr>
            <w:tcW w:w="556" w:type="pct"/>
            <w:tcBorders>
              <w:top w:val="nil"/>
              <w:left w:val="nil"/>
              <w:bottom w:val="single" w:sz="4" w:space="0" w:color="auto"/>
              <w:right w:val="single" w:sz="4" w:space="0" w:color="auto"/>
            </w:tcBorders>
            <w:shd w:val="clear" w:color="auto" w:fill="auto"/>
            <w:noWrap/>
            <w:vAlign w:val="bottom"/>
            <w:hideMark/>
          </w:tcPr>
          <w:p w14:paraId="4E001E0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87,1</w:t>
            </w:r>
          </w:p>
        </w:tc>
        <w:tc>
          <w:tcPr>
            <w:tcW w:w="556" w:type="pct"/>
            <w:tcBorders>
              <w:top w:val="nil"/>
              <w:left w:val="nil"/>
              <w:bottom w:val="single" w:sz="4" w:space="0" w:color="auto"/>
              <w:right w:val="single" w:sz="4" w:space="0" w:color="auto"/>
            </w:tcBorders>
            <w:shd w:val="clear" w:color="auto" w:fill="auto"/>
            <w:noWrap/>
            <w:vAlign w:val="bottom"/>
            <w:hideMark/>
          </w:tcPr>
          <w:p w14:paraId="758C83D9"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800,5</w:t>
            </w:r>
          </w:p>
        </w:tc>
        <w:tc>
          <w:tcPr>
            <w:tcW w:w="654" w:type="pct"/>
            <w:tcBorders>
              <w:top w:val="nil"/>
              <w:left w:val="nil"/>
              <w:bottom w:val="single" w:sz="4" w:space="0" w:color="auto"/>
              <w:right w:val="single" w:sz="4" w:space="0" w:color="auto"/>
            </w:tcBorders>
            <w:shd w:val="clear" w:color="auto" w:fill="auto"/>
            <w:noWrap/>
            <w:vAlign w:val="bottom"/>
            <w:hideMark/>
          </w:tcPr>
          <w:p w14:paraId="2AAB1A76"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14.980,94</w:t>
            </w:r>
          </w:p>
        </w:tc>
        <w:tc>
          <w:tcPr>
            <w:tcW w:w="457" w:type="pct"/>
            <w:tcBorders>
              <w:top w:val="nil"/>
              <w:left w:val="nil"/>
              <w:bottom w:val="single" w:sz="4" w:space="0" w:color="auto"/>
              <w:right w:val="single" w:sz="8" w:space="0" w:color="auto"/>
            </w:tcBorders>
            <w:shd w:val="clear" w:color="000000" w:fill="FFFFFF"/>
            <w:noWrap/>
            <w:vAlign w:val="bottom"/>
            <w:hideMark/>
          </w:tcPr>
          <w:p w14:paraId="0122F9D0"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140,0</w:t>
            </w:r>
          </w:p>
        </w:tc>
      </w:tr>
      <w:tr w:rsidR="009E06A9" w:rsidRPr="009E06A9" w14:paraId="09263A11"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FFFFFF"/>
            <w:noWrap/>
            <w:vAlign w:val="bottom"/>
            <w:hideMark/>
          </w:tcPr>
          <w:p w14:paraId="78210F4C"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2016</w:t>
            </w:r>
          </w:p>
        </w:tc>
        <w:tc>
          <w:tcPr>
            <w:tcW w:w="556" w:type="pct"/>
            <w:tcBorders>
              <w:top w:val="nil"/>
              <w:left w:val="nil"/>
              <w:bottom w:val="single" w:sz="4" w:space="0" w:color="auto"/>
              <w:right w:val="single" w:sz="4" w:space="0" w:color="auto"/>
            </w:tcBorders>
            <w:shd w:val="clear" w:color="auto" w:fill="auto"/>
            <w:noWrap/>
            <w:vAlign w:val="bottom"/>
            <w:hideMark/>
          </w:tcPr>
          <w:p w14:paraId="2754D22B"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27.646,78</w:t>
            </w:r>
          </w:p>
        </w:tc>
        <w:tc>
          <w:tcPr>
            <w:tcW w:w="556" w:type="pct"/>
            <w:tcBorders>
              <w:top w:val="nil"/>
              <w:left w:val="nil"/>
              <w:bottom w:val="single" w:sz="4" w:space="0" w:color="auto"/>
              <w:right w:val="single" w:sz="4" w:space="0" w:color="auto"/>
            </w:tcBorders>
            <w:shd w:val="clear" w:color="auto" w:fill="auto"/>
            <w:noWrap/>
            <w:vAlign w:val="bottom"/>
            <w:hideMark/>
          </w:tcPr>
          <w:p w14:paraId="7C0F835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311,5</w:t>
            </w:r>
          </w:p>
        </w:tc>
        <w:tc>
          <w:tcPr>
            <w:tcW w:w="556" w:type="pct"/>
            <w:tcBorders>
              <w:top w:val="nil"/>
              <w:left w:val="nil"/>
              <w:bottom w:val="single" w:sz="4" w:space="0" w:color="auto"/>
              <w:right w:val="single" w:sz="4" w:space="0" w:color="auto"/>
            </w:tcBorders>
            <w:shd w:val="clear" w:color="auto" w:fill="auto"/>
            <w:noWrap/>
            <w:vAlign w:val="bottom"/>
            <w:hideMark/>
          </w:tcPr>
          <w:p w14:paraId="7A2E00D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205,1</w:t>
            </w:r>
          </w:p>
        </w:tc>
        <w:tc>
          <w:tcPr>
            <w:tcW w:w="556" w:type="pct"/>
            <w:tcBorders>
              <w:top w:val="nil"/>
              <w:left w:val="nil"/>
              <w:bottom w:val="single" w:sz="4" w:space="0" w:color="auto"/>
              <w:right w:val="single" w:sz="4" w:space="0" w:color="auto"/>
            </w:tcBorders>
            <w:shd w:val="clear" w:color="000000" w:fill="FFFFFF"/>
            <w:noWrap/>
            <w:vAlign w:val="bottom"/>
            <w:hideMark/>
          </w:tcPr>
          <w:p w14:paraId="51E2EAFB"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13.479,13</w:t>
            </w:r>
          </w:p>
        </w:tc>
        <w:tc>
          <w:tcPr>
            <w:tcW w:w="556" w:type="pct"/>
            <w:tcBorders>
              <w:top w:val="nil"/>
              <w:left w:val="nil"/>
              <w:bottom w:val="single" w:sz="4" w:space="0" w:color="auto"/>
              <w:right w:val="single" w:sz="4" w:space="0" w:color="auto"/>
            </w:tcBorders>
            <w:shd w:val="clear" w:color="auto" w:fill="auto"/>
            <w:noWrap/>
            <w:vAlign w:val="bottom"/>
            <w:hideMark/>
          </w:tcPr>
          <w:p w14:paraId="095D85EA"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97,9</w:t>
            </w:r>
          </w:p>
        </w:tc>
        <w:tc>
          <w:tcPr>
            <w:tcW w:w="556" w:type="pct"/>
            <w:tcBorders>
              <w:top w:val="nil"/>
              <w:left w:val="nil"/>
              <w:bottom w:val="single" w:sz="4" w:space="0" w:color="auto"/>
              <w:right w:val="single" w:sz="4" w:space="0" w:color="auto"/>
            </w:tcBorders>
            <w:shd w:val="clear" w:color="auto" w:fill="auto"/>
            <w:noWrap/>
            <w:vAlign w:val="bottom"/>
            <w:hideMark/>
          </w:tcPr>
          <w:p w14:paraId="63E7169B"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829,5</w:t>
            </w:r>
          </w:p>
        </w:tc>
        <w:tc>
          <w:tcPr>
            <w:tcW w:w="654" w:type="pct"/>
            <w:tcBorders>
              <w:top w:val="nil"/>
              <w:left w:val="nil"/>
              <w:bottom w:val="single" w:sz="4" w:space="0" w:color="auto"/>
              <w:right w:val="single" w:sz="4" w:space="0" w:color="auto"/>
            </w:tcBorders>
            <w:shd w:val="clear" w:color="auto" w:fill="auto"/>
            <w:noWrap/>
            <w:vAlign w:val="bottom"/>
            <w:hideMark/>
          </w:tcPr>
          <w:p w14:paraId="335B25C8"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16.249,51</w:t>
            </w:r>
          </w:p>
        </w:tc>
        <w:tc>
          <w:tcPr>
            <w:tcW w:w="457" w:type="pct"/>
            <w:tcBorders>
              <w:top w:val="nil"/>
              <w:left w:val="nil"/>
              <w:bottom w:val="single" w:sz="4" w:space="0" w:color="auto"/>
              <w:right w:val="single" w:sz="8" w:space="0" w:color="auto"/>
            </w:tcBorders>
            <w:shd w:val="clear" w:color="000000" w:fill="FFFFFF"/>
            <w:noWrap/>
            <w:vAlign w:val="bottom"/>
            <w:hideMark/>
          </w:tcPr>
          <w:p w14:paraId="4AC52B98"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151,9</w:t>
            </w:r>
          </w:p>
        </w:tc>
      </w:tr>
      <w:tr w:rsidR="009E06A9" w:rsidRPr="009E06A9" w14:paraId="6DFDFDA5"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FFFFFF"/>
            <w:noWrap/>
            <w:vAlign w:val="bottom"/>
            <w:hideMark/>
          </w:tcPr>
          <w:p w14:paraId="1A8E5B78"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2017</w:t>
            </w:r>
          </w:p>
        </w:tc>
        <w:tc>
          <w:tcPr>
            <w:tcW w:w="556" w:type="pct"/>
            <w:tcBorders>
              <w:top w:val="nil"/>
              <w:left w:val="nil"/>
              <w:bottom w:val="single" w:sz="4" w:space="0" w:color="auto"/>
              <w:right w:val="single" w:sz="4" w:space="0" w:color="auto"/>
            </w:tcBorders>
            <w:shd w:val="clear" w:color="auto" w:fill="auto"/>
            <w:noWrap/>
            <w:vAlign w:val="bottom"/>
            <w:hideMark/>
          </w:tcPr>
          <w:p w14:paraId="6257D46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29.152,22</w:t>
            </w:r>
          </w:p>
        </w:tc>
        <w:tc>
          <w:tcPr>
            <w:tcW w:w="556" w:type="pct"/>
            <w:tcBorders>
              <w:top w:val="nil"/>
              <w:left w:val="nil"/>
              <w:bottom w:val="single" w:sz="4" w:space="0" w:color="auto"/>
              <w:right w:val="single" w:sz="4" w:space="0" w:color="auto"/>
            </w:tcBorders>
            <w:shd w:val="clear" w:color="auto" w:fill="auto"/>
            <w:noWrap/>
            <w:vAlign w:val="bottom"/>
            <w:hideMark/>
          </w:tcPr>
          <w:p w14:paraId="5E7C23A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312,5</w:t>
            </w:r>
          </w:p>
        </w:tc>
        <w:tc>
          <w:tcPr>
            <w:tcW w:w="556" w:type="pct"/>
            <w:tcBorders>
              <w:top w:val="nil"/>
              <w:left w:val="nil"/>
              <w:bottom w:val="single" w:sz="4" w:space="0" w:color="auto"/>
              <w:right w:val="nil"/>
            </w:tcBorders>
            <w:shd w:val="clear" w:color="auto" w:fill="auto"/>
            <w:noWrap/>
            <w:vAlign w:val="bottom"/>
            <w:hideMark/>
          </w:tcPr>
          <w:p w14:paraId="5B71566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207,8</w:t>
            </w:r>
          </w:p>
        </w:tc>
        <w:tc>
          <w:tcPr>
            <w:tcW w:w="556" w:type="pct"/>
            <w:tcBorders>
              <w:top w:val="nil"/>
              <w:left w:val="single" w:sz="4" w:space="0" w:color="auto"/>
              <w:bottom w:val="single" w:sz="4" w:space="0" w:color="auto"/>
              <w:right w:val="single" w:sz="4" w:space="0" w:color="auto"/>
            </w:tcBorders>
            <w:shd w:val="clear" w:color="000000" w:fill="FFFFFF"/>
            <w:noWrap/>
            <w:vAlign w:val="bottom"/>
            <w:hideMark/>
          </w:tcPr>
          <w:p w14:paraId="260D5E61"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14.030,78</w:t>
            </w:r>
          </w:p>
        </w:tc>
        <w:tc>
          <w:tcPr>
            <w:tcW w:w="556" w:type="pct"/>
            <w:tcBorders>
              <w:top w:val="nil"/>
              <w:left w:val="nil"/>
              <w:bottom w:val="single" w:sz="4" w:space="0" w:color="auto"/>
              <w:right w:val="single" w:sz="4" w:space="0" w:color="auto"/>
            </w:tcBorders>
            <w:shd w:val="clear" w:color="auto" w:fill="auto"/>
            <w:noWrap/>
            <w:vAlign w:val="bottom"/>
            <w:hideMark/>
          </w:tcPr>
          <w:p w14:paraId="69EA6D5A"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101,9</w:t>
            </w:r>
          </w:p>
        </w:tc>
        <w:tc>
          <w:tcPr>
            <w:tcW w:w="556" w:type="pct"/>
            <w:tcBorders>
              <w:top w:val="nil"/>
              <w:left w:val="nil"/>
              <w:bottom w:val="single" w:sz="4" w:space="0" w:color="auto"/>
              <w:right w:val="single" w:sz="4" w:space="0" w:color="auto"/>
            </w:tcBorders>
            <w:shd w:val="clear" w:color="auto" w:fill="auto"/>
            <w:noWrap/>
            <w:vAlign w:val="bottom"/>
            <w:hideMark/>
          </w:tcPr>
          <w:p w14:paraId="617205C9"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890,2</w:t>
            </w:r>
          </w:p>
        </w:tc>
        <w:tc>
          <w:tcPr>
            <w:tcW w:w="654" w:type="pct"/>
            <w:tcBorders>
              <w:top w:val="nil"/>
              <w:left w:val="nil"/>
              <w:bottom w:val="single" w:sz="4" w:space="0" w:color="auto"/>
              <w:right w:val="single" w:sz="4" w:space="0" w:color="auto"/>
            </w:tcBorders>
            <w:shd w:val="clear" w:color="auto" w:fill="auto"/>
            <w:noWrap/>
            <w:vAlign w:val="bottom"/>
            <w:hideMark/>
          </w:tcPr>
          <w:p w14:paraId="6E54E607"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15.761,86</w:t>
            </w:r>
          </w:p>
        </w:tc>
        <w:tc>
          <w:tcPr>
            <w:tcW w:w="457" w:type="pct"/>
            <w:tcBorders>
              <w:top w:val="nil"/>
              <w:left w:val="nil"/>
              <w:bottom w:val="single" w:sz="4" w:space="0" w:color="auto"/>
              <w:right w:val="single" w:sz="8" w:space="0" w:color="auto"/>
            </w:tcBorders>
            <w:shd w:val="clear" w:color="000000" w:fill="FFFFFF"/>
            <w:noWrap/>
            <w:vAlign w:val="bottom"/>
            <w:hideMark/>
          </w:tcPr>
          <w:p w14:paraId="4A099DF8"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147,3</w:t>
            </w:r>
          </w:p>
        </w:tc>
      </w:tr>
      <w:tr w:rsidR="009E06A9" w:rsidRPr="009E06A9" w14:paraId="77612822" w14:textId="77777777" w:rsidTr="009E06A9">
        <w:trPr>
          <w:trHeight w:val="216"/>
        </w:trPr>
        <w:tc>
          <w:tcPr>
            <w:tcW w:w="556" w:type="pct"/>
            <w:tcBorders>
              <w:top w:val="nil"/>
              <w:left w:val="single" w:sz="8" w:space="0" w:color="auto"/>
              <w:bottom w:val="nil"/>
              <w:right w:val="single" w:sz="8" w:space="0" w:color="auto"/>
            </w:tcBorders>
            <w:shd w:val="clear" w:color="auto" w:fill="auto"/>
            <w:noWrap/>
            <w:vAlign w:val="bottom"/>
            <w:hideMark/>
          </w:tcPr>
          <w:p w14:paraId="43F898E1"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2018</w:t>
            </w:r>
          </w:p>
        </w:tc>
        <w:tc>
          <w:tcPr>
            <w:tcW w:w="556" w:type="pct"/>
            <w:tcBorders>
              <w:top w:val="nil"/>
              <w:left w:val="nil"/>
              <w:bottom w:val="nil"/>
              <w:right w:val="single" w:sz="4" w:space="0" w:color="auto"/>
            </w:tcBorders>
            <w:shd w:val="clear" w:color="auto" w:fill="auto"/>
            <w:noWrap/>
            <w:vAlign w:val="bottom"/>
            <w:hideMark/>
          </w:tcPr>
          <w:p w14:paraId="330DC5FB"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28.755,29</w:t>
            </w:r>
          </w:p>
        </w:tc>
        <w:tc>
          <w:tcPr>
            <w:tcW w:w="556" w:type="pct"/>
            <w:tcBorders>
              <w:top w:val="nil"/>
              <w:left w:val="nil"/>
              <w:bottom w:val="nil"/>
              <w:right w:val="single" w:sz="4" w:space="0" w:color="auto"/>
            </w:tcBorders>
            <w:shd w:val="clear" w:color="auto" w:fill="auto"/>
            <w:noWrap/>
            <w:vAlign w:val="bottom"/>
            <w:hideMark/>
          </w:tcPr>
          <w:p w14:paraId="32710AA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310,6</w:t>
            </w:r>
          </w:p>
        </w:tc>
        <w:tc>
          <w:tcPr>
            <w:tcW w:w="556" w:type="pct"/>
            <w:tcBorders>
              <w:top w:val="nil"/>
              <w:left w:val="nil"/>
              <w:bottom w:val="nil"/>
              <w:right w:val="nil"/>
            </w:tcBorders>
            <w:shd w:val="clear" w:color="auto" w:fill="auto"/>
            <w:noWrap/>
            <w:vAlign w:val="bottom"/>
            <w:hideMark/>
          </w:tcPr>
          <w:p w14:paraId="35B23B5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210,4</w:t>
            </w:r>
          </w:p>
        </w:tc>
        <w:tc>
          <w:tcPr>
            <w:tcW w:w="556" w:type="pct"/>
            <w:tcBorders>
              <w:top w:val="nil"/>
              <w:left w:val="single" w:sz="8" w:space="0" w:color="auto"/>
              <w:bottom w:val="nil"/>
              <w:right w:val="single" w:sz="8" w:space="0" w:color="auto"/>
            </w:tcBorders>
            <w:shd w:val="clear" w:color="auto" w:fill="auto"/>
            <w:noWrap/>
            <w:vAlign w:val="bottom"/>
            <w:hideMark/>
          </w:tcPr>
          <w:p w14:paraId="119AC1C3"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13.669,81</w:t>
            </w:r>
          </w:p>
        </w:tc>
        <w:tc>
          <w:tcPr>
            <w:tcW w:w="556" w:type="pct"/>
            <w:tcBorders>
              <w:top w:val="nil"/>
              <w:left w:val="nil"/>
              <w:bottom w:val="nil"/>
              <w:right w:val="single" w:sz="4" w:space="0" w:color="auto"/>
            </w:tcBorders>
            <w:shd w:val="clear" w:color="auto" w:fill="auto"/>
            <w:noWrap/>
            <w:vAlign w:val="bottom"/>
            <w:hideMark/>
          </w:tcPr>
          <w:p w14:paraId="79080AD0"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99,3</w:t>
            </w:r>
          </w:p>
        </w:tc>
        <w:tc>
          <w:tcPr>
            <w:tcW w:w="556" w:type="pct"/>
            <w:tcBorders>
              <w:top w:val="nil"/>
              <w:left w:val="nil"/>
              <w:bottom w:val="nil"/>
              <w:right w:val="single" w:sz="4" w:space="0" w:color="auto"/>
            </w:tcBorders>
            <w:shd w:val="clear" w:color="auto" w:fill="auto"/>
            <w:noWrap/>
            <w:vAlign w:val="bottom"/>
            <w:hideMark/>
          </w:tcPr>
          <w:p w14:paraId="4493B78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902,4</w:t>
            </w:r>
          </w:p>
        </w:tc>
        <w:tc>
          <w:tcPr>
            <w:tcW w:w="654" w:type="pct"/>
            <w:tcBorders>
              <w:top w:val="nil"/>
              <w:left w:val="nil"/>
              <w:bottom w:val="nil"/>
              <w:right w:val="single" w:sz="4" w:space="0" w:color="auto"/>
            </w:tcBorders>
            <w:shd w:val="clear" w:color="auto" w:fill="auto"/>
            <w:noWrap/>
            <w:vAlign w:val="bottom"/>
            <w:hideMark/>
          </w:tcPr>
          <w:p w14:paraId="71F3F06F"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15.147,78</w:t>
            </w:r>
          </w:p>
        </w:tc>
        <w:tc>
          <w:tcPr>
            <w:tcW w:w="457" w:type="pct"/>
            <w:tcBorders>
              <w:top w:val="nil"/>
              <w:left w:val="nil"/>
              <w:bottom w:val="nil"/>
              <w:right w:val="single" w:sz="8" w:space="0" w:color="auto"/>
            </w:tcBorders>
            <w:shd w:val="clear" w:color="000000" w:fill="FFFFFF"/>
            <w:noWrap/>
            <w:vAlign w:val="bottom"/>
            <w:hideMark/>
          </w:tcPr>
          <w:p w14:paraId="365BB5FB"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141,6</w:t>
            </w:r>
          </w:p>
        </w:tc>
      </w:tr>
      <w:tr w:rsidR="009E06A9" w:rsidRPr="009E06A9" w14:paraId="5CEADE1A" w14:textId="77777777" w:rsidTr="009E06A9">
        <w:trPr>
          <w:trHeight w:val="204"/>
        </w:trPr>
        <w:tc>
          <w:tcPr>
            <w:tcW w:w="556" w:type="pct"/>
            <w:tcBorders>
              <w:top w:val="single" w:sz="8" w:space="0" w:color="auto"/>
              <w:left w:val="single" w:sz="8" w:space="0" w:color="auto"/>
              <w:bottom w:val="single" w:sz="4" w:space="0" w:color="auto"/>
              <w:right w:val="single" w:sz="8" w:space="0" w:color="auto"/>
            </w:tcBorders>
            <w:shd w:val="clear" w:color="000000" w:fill="C0C0C0"/>
            <w:noWrap/>
            <w:vAlign w:val="bottom"/>
            <w:hideMark/>
          </w:tcPr>
          <w:p w14:paraId="654DAB44"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2019</w:t>
            </w:r>
          </w:p>
        </w:tc>
        <w:tc>
          <w:tcPr>
            <w:tcW w:w="556" w:type="pct"/>
            <w:tcBorders>
              <w:top w:val="single" w:sz="8" w:space="0" w:color="auto"/>
              <w:left w:val="nil"/>
              <w:bottom w:val="single" w:sz="4" w:space="0" w:color="auto"/>
              <w:right w:val="single" w:sz="4" w:space="0" w:color="auto"/>
            </w:tcBorders>
            <w:shd w:val="clear" w:color="auto" w:fill="auto"/>
            <w:noWrap/>
            <w:vAlign w:val="bottom"/>
            <w:hideMark/>
          </w:tcPr>
          <w:p w14:paraId="6FB046E9"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27.946,35</w:t>
            </w:r>
          </w:p>
        </w:tc>
        <w:tc>
          <w:tcPr>
            <w:tcW w:w="556" w:type="pct"/>
            <w:tcBorders>
              <w:top w:val="single" w:sz="8" w:space="0" w:color="auto"/>
              <w:left w:val="nil"/>
              <w:bottom w:val="single" w:sz="4" w:space="0" w:color="auto"/>
              <w:right w:val="single" w:sz="4" w:space="0" w:color="auto"/>
            </w:tcBorders>
            <w:shd w:val="clear" w:color="auto" w:fill="auto"/>
            <w:noWrap/>
            <w:vAlign w:val="bottom"/>
            <w:hideMark/>
          </w:tcPr>
          <w:p w14:paraId="589D5879"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305,6</w:t>
            </w:r>
          </w:p>
        </w:tc>
        <w:tc>
          <w:tcPr>
            <w:tcW w:w="556" w:type="pct"/>
            <w:tcBorders>
              <w:top w:val="single" w:sz="8" w:space="0" w:color="auto"/>
              <w:left w:val="nil"/>
              <w:bottom w:val="single" w:sz="4" w:space="0" w:color="auto"/>
              <w:right w:val="nil"/>
            </w:tcBorders>
            <w:shd w:val="clear" w:color="auto" w:fill="auto"/>
            <w:noWrap/>
            <w:vAlign w:val="bottom"/>
            <w:hideMark/>
          </w:tcPr>
          <w:p w14:paraId="2757EF4D"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213,4</w:t>
            </w:r>
          </w:p>
        </w:tc>
        <w:tc>
          <w:tcPr>
            <w:tcW w:w="556" w:type="pct"/>
            <w:tcBorders>
              <w:top w:val="single" w:sz="8" w:space="0" w:color="auto"/>
              <w:left w:val="single" w:sz="8" w:space="0" w:color="auto"/>
              <w:bottom w:val="single" w:sz="4" w:space="0" w:color="auto"/>
              <w:right w:val="single" w:sz="8" w:space="0" w:color="auto"/>
            </w:tcBorders>
            <w:shd w:val="clear" w:color="000000" w:fill="C0C0C0"/>
            <w:noWrap/>
            <w:vAlign w:val="bottom"/>
            <w:hideMark/>
          </w:tcPr>
          <w:p w14:paraId="7384328A"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13.095,71</w:t>
            </w:r>
          </w:p>
        </w:tc>
        <w:tc>
          <w:tcPr>
            <w:tcW w:w="556" w:type="pct"/>
            <w:tcBorders>
              <w:top w:val="single" w:sz="8" w:space="0" w:color="auto"/>
              <w:left w:val="nil"/>
              <w:bottom w:val="single" w:sz="4" w:space="0" w:color="auto"/>
              <w:right w:val="single" w:sz="4" w:space="0" w:color="auto"/>
            </w:tcBorders>
            <w:shd w:val="clear" w:color="auto" w:fill="auto"/>
            <w:noWrap/>
            <w:vAlign w:val="bottom"/>
            <w:hideMark/>
          </w:tcPr>
          <w:p w14:paraId="3193C29B"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95,1</w:t>
            </w:r>
          </w:p>
        </w:tc>
        <w:tc>
          <w:tcPr>
            <w:tcW w:w="556" w:type="pct"/>
            <w:tcBorders>
              <w:top w:val="single" w:sz="8" w:space="0" w:color="auto"/>
              <w:left w:val="nil"/>
              <w:bottom w:val="single" w:sz="4" w:space="0" w:color="auto"/>
              <w:right w:val="single" w:sz="4" w:space="0" w:color="auto"/>
            </w:tcBorders>
            <w:shd w:val="clear" w:color="auto" w:fill="auto"/>
            <w:noWrap/>
            <w:vAlign w:val="bottom"/>
            <w:hideMark/>
          </w:tcPr>
          <w:p w14:paraId="0C9D927F"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910,1</w:t>
            </w:r>
          </w:p>
        </w:tc>
        <w:tc>
          <w:tcPr>
            <w:tcW w:w="654" w:type="pct"/>
            <w:tcBorders>
              <w:top w:val="single" w:sz="8" w:space="0" w:color="auto"/>
              <w:left w:val="nil"/>
              <w:bottom w:val="single" w:sz="4" w:space="0" w:color="auto"/>
              <w:right w:val="single" w:sz="4" w:space="0" w:color="auto"/>
            </w:tcBorders>
            <w:shd w:val="clear" w:color="auto" w:fill="auto"/>
            <w:noWrap/>
            <w:vAlign w:val="bottom"/>
            <w:hideMark/>
          </w:tcPr>
          <w:p w14:paraId="1409D1FB"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14.389,48</w:t>
            </w:r>
          </w:p>
        </w:tc>
        <w:tc>
          <w:tcPr>
            <w:tcW w:w="457" w:type="pct"/>
            <w:tcBorders>
              <w:top w:val="single" w:sz="8" w:space="0" w:color="auto"/>
              <w:left w:val="nil"/>
              <w:bottom w:val="single" w:sz="4" w:space="0" w:color="auto"/>
              <w:right w:val="single" w:sz="8" w:space="0" w:color="auto"/>
            </w:tcBorders>
            <w:shd w:val="clear" w:color="000000" w:fill="FFFFFF"/>
            <w:noWrap/>
            <w:vAlign w:val="bottom"/>
            <w:hideMark/>
          </w:tcPr>
          <w:p w14:paraId="57C9345E"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134,5</w:t>
            </w:r>
          </w:p>
        </w:tc>
      </w:tr>
      <w:tr w:rsidR="009E06A9" w:rsidRPr="009E06A9" w14:paraId="5645DA3F"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C0C0C0"/>
            <w:noWrap/>
            <w:vAlign w:val="bottom"/>
            <w:hideMark/>
          </w:tcPr>
          <w:p w14:paraId="39577120"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2020</w:t>
            </w:r>
          </w:p>
        </w:tc>
        <w:tc>
          <w:tcPr>
            <w:tcW w:w="556" w:type="pct"/>
            <w:tcBorders>
              <w:top w:val="nil"/>
              <w:left w:val="nil"/>
              <w:bottom w:val="single" w:sz="4" w:space="0" w:color="auto"/>
              <w:right w:val="single" w:sz="4" w:space="0" w:color="auto"/>
            </w:tcBorders>
            <w:shd w:val="clear" w:color="auto" w:fill="auto"/>
            <w:noWrap/>
            <w:vAlign w:val="bottom"/>
            <w:hideMark/>
          </w:tcPr>
          <w:p w14:paraId="6A9B9EC1"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27.565,10</w:t>
            </w:r>
          </w:p>
        </w:tc>
        <w:tc>
          <w:tcPr>
            <w:tcW w:w="556" w:type="pct"/>
            <w:tcBorders>
              <w:top w:val="nil"/>
              <w:left w:val="nil"/>
              <w:bottom w:val="single" w:sz="4" w:space="0" w:color="auto"/>
              <w:right w:val="nil"/>
            </w:tcBorders>
            <w:shd w:val="clear" w:color="auto" w:fill="auto"/>
            <w:noWrap/>
            <w:vAlign w:val="bottom"/>
            <w:hideMark/>
          </w:tcPr>
          <w:p w14:paraId="6F2652EA"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302,6</w:t>
            </w:r>
          </w:p>
        </w:tc>
        <w:tc>
          <w:tcPr>
            <w:tcW w:w="556" w:type="pct"/>
            <w:tcBorders>
              <w:top w:val="nil"/>
              <w:left w:val="single" w:sz="4" w:space="0" w:color="auto"/>
              <w:bottom w:val="single" w:sz="4" w:space="0" w:color="auto"/>
              <w:right w:val="nil"/>
            </w:tcBorders>
            <w:shd w:val="clear" w:color="auto" w:fill="auto"/>
            <w:noWrap/>
            <w:vAlign w:val="bottom"/>
            <w:hideMark/>
          </w:tcPr>
          <w:p w14:paraId="2C47BE11"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215,8</w:t>
            </w:r>
          </w:p>
        </w:tc>
        <w:tc>
          <w:tcPr>
            <w:tcW w:w="556" w:type="pct"/>
            <w:tcBorders>
              <w:top w:val="nil"/>
              <w:left w:val="single" w:sz="8" w:space="0" w:color="auto"/>
              <w:bottom w:val="single" w:sz="4" w:space="0" w:color="auto"/>
              <w:right w:val="single" w:sz="8" w:space="0" w:color="auto"/>
            </w:tcBorders>
            <w:shd w:val="clear" w:color="000000" w:fill="C0C0C0"/>
            <w:noWrap/>
            <w:vAlign w:val="bottom"/>
            <w:hideMark/>
          </w:tcPr>
          <w:p w14:paraId="57534ABF"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12.771,76</w:t>
            </w:r>
          </w:p>
        </w:tc>
        <w:tc>
          <w:tcPr>
            <w:tcW w:w="556" w:type="pct"/>
            <w:tcBorders>
              <w:top w:val="nil"/>
              <w:left w:val="nil"/>
              <w:bottom w:val="single" w:sz="4" w:space="0" w:color="auto"/>
              <w:right w:val="single" w:sz="4" w:space="0" w:color="auto"/>
            </w:tcBorders>
            <w:shd w:val="clear" w:color="auto" w:fill="auto"/>
            <w:noWrap/>
            <w:vAlign w:val="bottom"/>
            <w:hideMark/>
          </w:tcPr>
          <w:p w14:paraId="3167608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92,8</w:t>
            </w:r>
          </w:p>
        </w:tc>
        <w:tc>
          <w:tcPr>
            <w:tcW w:w="556" w:type="pct"/>
            <w:tcBorders>
              <w:top w:val="nil"/>
              <w:left w:val="nil"/>
              <w:bottom w:val="single" w:sz="4" w:space="0" w:color="auto"/>
              <w:right w:val="single" w:sz="4" w:space="0" w:color="auto"/>
            </w:tcBorders>
            <w:shd w:val="clear" w:color="auto" w:fill="auto"/>
            <w:noWrap/>
            <w:vAlign w:val="bottom"/>
            <w:hideMark/>
          </w:tcPr>
          <w:p w14:paraId="65EFA88F"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851,4</w:t>
            </w:r>
          </w:p>
        </w:tc>
        <w:tc>
          <w:tcPr>
            <w:tcW w:w="654" w:type="pct"/>
            <w:tcBorders>
              <w:top w:val="nil"/>
              <w:left w:val="nil"/>
              <w:bottom w:val="single" w:sz="4" w:space="0" w:color="auto"/>
              <w:right w:val="single" w:sz="4" w:space="0" w:color="auto"/>
            </w:tcBorders>
            <w:shd w:val="clear" w:color="auto" w:fill="auto"/>
            <w:noWrap/>
            <w:vAlign w:val="bottom"/>
            <w:hideMark/>
          </w:tcPr>
          <w:p w14:paraId="36225DA7"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15.001,19</w:t>
            </w:r>
          </w:p>
        </w:tc>
        <w:tc>
          <w:tcPr>
            <w:tcW w:w="457" w:type="pct"/>
            <w:tcBorders>
              <w:top w:val="nil"/>
              <w:left w:val="nil"/>
              <w:bottom w:val="single" w:sz="4" w:space="0" w:color="auto"/>
              <w:right w:val="single" w:sz="8" w:space="0" w:color="auto"/>
            </w:tcBorders>
            <w:shd w:val="clear" w:color="000000" w:fill="FFFFFF"/>
            <w:noWrap/>
            <w:vAlign w:val="bottom"/>
            <w:hideMark/>
          </w:tcPr>
          <w:p w14:paraId="5F6F9221"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140,2</w:t>
            </w:r>
          </w:p>
        </w:tc>
      </w:tr>
      <w:tr w:rsidR="009E06A9" w:rsidRPr="009E06A9" w14:paraId="13F5BE28"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C0C0C0"/>
            <w:noWrap/>
            <w:vAlign w:val="bottom"/>
            <w:hideMark/>
          </w:tcPr>
          <w:p w14:paraId="50D2900E"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2021</w:t>
            </w:r>
          </w:p>
        </w:tc>
        <w:tc>
          <w:tcPr>
            <w:tcW w:w="556" w:type="pct"/>
            <w:tcBorders>
              <w:top w:val="nil"/>
              <w:left w:val="nil"/>
              <w:bottom w:val="single" w:sz="4" w:space="0" w:color="auto"/>
              <w:right w:val="single" w:sz="4" w:space="0" w:color="auto"/>
            </w:tcBorders>
            <w:shd w:val="clear" w:color="auto" w:fill="auto"/>
            <w:noWrap/>
            <w:vAlign w:val="bottom"/>
            <w:hideMark/>
          </w:tcPr>
          <w:p w14:paraId="38ED5BE0"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29.980,32</w:t>
            </w:r>
          </w:p>
        </w:tc>
        <w:tc>
          <w:tcPr>
            <w:tcW w:w="556" w:type="pct"/>
            <w:tcBorders>
              <w:top w:val="nil"/>
              <w:left w:val="nil"/>
              <w:bottom w:val="single" w:sz="4" w:space="0" w:color="auto"/>
              <w:right w:val="single" w:sz="4" w:space="0" w:color="auto"/>
            </w:tcBorders>
            <w:shd w:val="clear" w:color="auto" w:fill="auto"/>
            <w:noWrap/>
            <w:vAlign w:val="bottom"/>
            <w:hideMark/>
          </w:tcPr>
          <w:p w14:paraId="04EA84B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309,5</w:t>
            </w:r>
          </w:p>
        </w:tc>
        <w:tc>
          <w:tcPr>
            <w:tcW w:w="556" w:type="pct"/>
            <w:tcBorders>
              <w:top w:val="nil"/>
              <w:left w:val="nil"/>
              <w:bottom w:val="single" w:sz="4" w:space="0" w:color="auto"/>
              <w:right w:val="nil"/>
            </w:tcBorders>
            <w:shd w:val="clear" w:color="auto" w:fill="auto"/>
            <w:noWrap/>
            <w:vAlign w:val="bottom"/>
            <w:hideMark/>
          </w:tcPr>
          <w:p w14:paraId="33F1CF8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221,6</w:t>
            </w:r>
          </w:p>
        </w:tc>
        <w:tc>
          <w:tcPr>
            <w:tcW w:w="556" w:type="pct"/>
            <w:tcBorders>
              <w:top w:val="nil"/>
              <w:left w:val="single" w:sz="8" w:space="0" w:color="auto"/>
              <w:bottom w:val="single" w:sz="4" w:space="0" w:color="auto"/>
              <w:right w:val="single" w:sz="8" w:space="0" w:color="auto"/>
            </w:tcBorders>
            <w:shd w:val="clear" w:color="000000" w:fill="C0C0C0"/>
            <w:noWrap/>
            <w:vAlign w:val="bottom"/>
            <w:hideMark/>
          </w:tcPr>
          <w:p w14:paraId="5EB405C0"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13.531,37</w:t>
            </w:r>
          </w:p>
        </w:tc>
        <w:tc>
          <w:tcPr>
            <w:tcW w:w="556" w:type="pct"/>
            <w:tcBorders>
              <w:top w:val="nil"/>
              <w:left w:val="nil"/>
              <w:bottom w:val="single" w:sz="4" w:space="0" w:color="auto"/>
              <w:right w:val="single" w:sz="4" w:space="0" w:color="auto"/>
            </w:tcBorders>
            <w:shd w:val="clear" w:color="auto" w:fill="auto"/>
            <w:noWrap/>
            <w:vAlign w:val="bottom"/>
            <w:hideMark/>
          </w:tcPr>
          <w:p w14:paraId="3B4D7310"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98,3</w:t>
            </w:r>
          </w:p>
        </w:tc>
        <w:tc>
          <w:tcPr>
            <w:tcW w:w="556" w:type="pct"/>
            <w:tcBorders>
              <w:top w:val="nil"/>
              <w:left w:val="nil"/>
              <w:bottom w:val="single" w:sz="4" w:space="0" w:color="auto"/>
              <w:right w:val="single" w:sz="4" w:space="0" w:color="auto"/>
            </w:tcBorders>
            <w:shd w:val="clear" w:color="auto" w:fill="auto"/>
            <w:noWrap/>
            <w:vAlign w:val="bottom"/>
            <w:hideMark/>
          </w:tcPr>
          <w:p w14:paraId="2543FE4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905,4</w:t>
            </w:r>
          </w:p>
        </w:tc>
        <w:tc>
          <w:tcPr>
            <w:tcW w:w="654" w:type="pct"/>
            <w:tcBorders>
              <w:top w:val="nil"/>
              <w:left w:val="nil"/>
              <w:bottom w:val="single" w:sz="4" w:space="0" w:color="auto"/>
              <w:right w:val="single" w:sz="4" w:space="0" w:color="auto"/>
            </w:tcBorders>
            <w:shd w:val="clear" w:color="auto" w:fill="auto"/>
            <w:noWrap/>
            <w:vAlign w:val="bottom"/>
            <w:hideMark/>
          </w:tcPr>
          <w:p w14:paraId="3C7E14D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14.946,00</w:t>
            </w:r>
          </w:p>
        </w:tc>
        <w:tc>
          <w:tcPr>
            <w:tcW w:w="457" w:type="pct"/>
            <w:tcBorders>
              <w:top w:val="nil"/>
              <w:left w:val="nil"/>
              <w:bottom w:val="single" w:sz="4" w:space="0" w:color="auto"/>
              <w:right w:val="single" w:sz="8" w:space="0" w:color="auto"/>
            </w:tcBorders>
            <w:shd w:val="clear" w:color="000000" w:fill="FFFFFF"/>
            <w:noWrap/>
            <w:vAlign w:val="bottom"/>
            <w:hideMark/>
          </w:tcPr>
          <w:p w14:paraId="4BF1BD3E"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139,7</w:t>
            </w:r>
          </w:p>
        </w:tc>
      </w:tr>
      <w:tr w:rsidR="009E06A9" w:rsidRPr="009E06A9" w14:paraId="32E438BC" w14:textId="77777777" w:rsidTr="009E06A9">
        <w:trPr>
          <w:trHeight w:val="204"/>
        </w:trPr>
        <w:tc>
          <w:tcPr>
            <w:tcW w:w="556" w:type="pct"/>
            <w:tcBorders>
              <w:top w:val="nil"/>
              <w:left w:val="single" w:sz="8" w:space="0" w:color="auto"/>
              <w:bottom w:val="single" w:sz="4" w:space="0" w:color="auto"/>
              <w:right w:val="single" w:sz="8" w:space="0" w:color="auto"/>
            </w:tcBorders>
            <w:shd w:val="clear" w:color="000000" w:fill="C0C0C0"/>
            <w:noWrap/>
            <w:vAlign w:val="bottom"/>
            <w:hideMark/>
          </w:tcPr>
          <w:p w14:paraId="558CB4B6"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2022</w:t>
            </w:r>
          </w:p>
        </w:tc>
        <w:tc>
          <w:tcPr>
            <w:tcW w:w="556" w:type="pct"/>
            <w:tcBorders>
              <w:top w:val="nil"/>
              <w:left w:val="nil"/>
              <w:bottom w:val="single" w:sz="4" w:space="0" w:color="auto"/>
              <w:right w:val="single" w:sz="4" w:space="0" w:color="auto"/>
            </w:tcBorders>
            <w:shd w:val="clear" w:color="auto" w:fill="auto"/>
            <w:noWrap/>
            <w:vAlign w:val="bottom"/>
            <w:hideMark/>
          </w:tcPr>
          <w:p w14:paraId="11FD7C18"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28.746,93</w:t>
            </w:r>
          </w:p>
        </w:tc>
        <w:tc>
          <w:tcPr>
            <w:tcW w:w="556" w:type="pct"/>
            <w:tcBorders>
              <w:top w:val="nil"/>
              <w:left w:val="nil"/>
              <w:bottom w:val="single" w:sz="4" w:space="0" w:color="auto"/>
              <w:right w:val="single" w:sz="4" w:space="0" w:color="auto"/>
            </w:tcBorders>
            <w:shd w:val="clear" w:color="auto" w:fill="auto"/>
            <w:noWrap/>
            <w:vAlign w:val="bottom"/>
            <w:hideMark/>
          </w:tcPr>
          <w:p w14:paraId="448E4D41"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316,0</w:t>
            </w:r>
          </w:p>
        </w:tc>
        <w:tc>
          <w:tcPr>
            <w:tcW w:w="556" w:type="pct"/>
            <w:tcBorders>
              <w:top w:val="nil"/>
              <w:left w:val="nil"/>
              <w:bottom w:val="single" w:sz="4" w:space="0" w:color="auto"/>
              <w:right w:val="nil"/>
            </w:tcBorders>
            <w:shd w:val="clear" w:color="auto" w:fill="auto"/>
            <w:noWrap/>
            <w:vAlign w:val="bottom"/>
            <w:hideMark/>
          </w:tcPr>
          <w:p w14:paraId="22369AB8"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230,7</w:t>
            </w:r>
          </w:p>
        </w:tc>
        <w:tc>
          <w:tcPr>
            <w:tcW w:w="556" w:type="pct"/>
            <w:tcBorders>
              <w:top w:val="nil"/>
              <w:left w:val="single" w:sz="8" w:space="0" w:color="auto"/>
              <w:bottom w:val="single" w:sz="4" w:space="0" w:color="auto"/>
              <w:right w:val="single" w:sz="8" w:space="0" w:color="auto"/>
            </w:tcBorders>
            <w:shd w:val="clear" w:color="000000" w:fill="C0C0C0"/>
            <w:noWrap/>
            <w:vAlign w:val="bottom"/>
            <w:hideMark/>
          </w:tcPr>
          <w:p w14:paraId="23DA5219"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12.458,62</w:t>
            </w:r>
          </w:p>
        </w:tc>
        <w:tc>
          <w:tcPr>
            <w:tcW w:w="556" w:type="pct"/>
            <w:tcBorders>
              <w:top w:val="nil"/>
              <w:left w:val="nil"/>
              <w:bottom w:val="single" w:sz="4" w:space="0" w:color="auto"/>
              <w:right w:val="single" w:sz="4" w:space="0" w:color="auto"/>
            </w:tcBorders>
            <w:shd w:val="clear" w:color="auto" w:fill="auto"/>
            <w:noWrap/>
            <w:vAlign w:val="bottom"/>
            <w:hideMark/>
          </w:tcPr>
          <w:p w14:paraId="098C46FA"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90,5</w:t>
            </w:r>
          </w:p>
        </w:tc>
        <w:tc>
          <w:tcPr>
            <w:tcW w:w="556" w:type="pct"/>
            <w:tcBorders>
              <w:top w:val="nil"/>
              <w:left w:val="nil"/>
              <w:bottom w:val="single" w:sz="4" w:space="0" w:color="auto"/>
              <w:right w:val="single" w:sz="4" w:space="0" w:color="auto"/>
            </w:tcBorders>
            <w:shd w:val="clear" w:color="auto" w:fill="auto"/>
            <w:noWrap/>
            <w:vAlign w:val="bottom"/>
            <w:hideMark/>
          </w:tcPr>
          <w:p w14:paraId="658B99A5"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850,3</w:t>
            </w:r>
          </w:p>
        </w:tc>
        <w:tc>
          <w:tcPr>
            <w:tcW w:w="654" w:type="pct"/>
            <w:tcBorders>
              <w:top w:val="nil"/>
              <w:left w:val="nil"/>
              <w:bottom w:val="single" w:sz="4" w:space="0" w:color="auto"/>
              <w:right w:val="single" w:sz="4" w:space="0" w:color="auto"/>
            </w:tcBorders>
            <w:shd w:val="clear" w:color="auto" w:fill="auto"/>
            <w:noWrap/>
            <w:vAlign w:val="bottom"/>
            <w:hideMark/>
          </w:tcPr>
          <w:p w14:paraId="37922AF4"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14.652,24</w:t>
            </w:r>
          </w:p>
        </w:tc>
        <w:tc>
          <w:tcPr>
            <w:tcW w:w="457" w:type="pct"/>
            <w:tcBorders>
              <w:top w:val="nil"/>
              <w:left w:val="nil"/>
              <w:bottom w:val="single" w:sz="4" w:space="0" w:color="auto"/>
              <w:right w:val="single" w:sz="8" w:space="0" w:color="auto"/>
            </w:tcBorders>
            <w:shd w:val="clear" w:color="000000" w:fill="FFFFFF"/>
            <w:noWrap/>
            <w:vAlign w:val="bottom"/>
            <w:hideMark/>
          </w:tcPr>
          <w:p w14:paraId="7D86AE93"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136,9</w:t>
            </w:r>
          </w:p>
        </w:tc>
      </w:tr>
      <w:tr w:rsidR="009E06A9" w:rsidRPr="009E06A9" w14:paraId="1BD673B4" w14:textId="77777777" w:rsidTr="009E06A9">
        <w:trPr>
          <w:trHeight w:val="216"/>
        </w:trPr>
        <w:tc>
          <w:tcPr>
            <w:tcW w:w="556" w:type="pct"/>
            <w:tcBorders>
              <w:top w:val="nil"/>
              <w:left w:val="single" w:sz="8" w:space="0" w:color="auto"/>
              <w:bottom w:val="single" w:sz="8" w:space="0" w:color="auto"/>
              <w:right w:val="single" w:sz="8" w:space="0" w:color="auto"/>
            </w:tcBorders>
            <w:shd w:val="clear" w:color="000000" w:fill="C0C0C0"/>
            <w:noWrap/>
            <w:vAlign w:val="bottom"/>
            <w:hideMark/>
          </w:tcPr>
          <w:p w14:paraId="78615D89"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2023</w:t>
            </w:r>
          </w:p>
        </w:tc>
        <w:tc>
          <w:tcPr>
            <w:tcW w:w="556" w:type="pct"/>
            <w:tcBorders>
              <w:top w:val="nil"/>
              <w:left w:val="nil"/>
              <w:bottom w:val="single" w:sz="8" w:space="0" w:color="auto"/>
              <w:right w:val="single" w:sz="4" w:space="0" w:color="auto"/>
            </w:tcBorders>
            <w:shd w:val="clear" w:color="auto" w:fill="auto"/>
            <w:noWrap/>
            <w:vAlign w:val="bottom"/>
            <w:hideMark/>
          </w:tcPr>
          <w:p w14:paraId="4A4E376C"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31.931,27</w:t>
            </w:r>
          </w:p>
        </w:tc>
        <w:tc>
          <w:tcPr>
            <w:tcW w:w="556" w:type="pct"/>
            <w:tcBorders>
              <w:top w:val="nil"/>
              <w:left w:val="nil"/>
              <w:bottom w:val="single" w:sz="8" w:space="0" w:color="auto"/>
              <w:right w:val="single" w:sz="4" w:space="0" w:color="auto"/>
            </w:tcBorders>
            <w:shd w:val="clear" w:color="auto" w:fill="auto"/>
            <w:noWrap/>
            <w:vAlign w:val="bottom"/>
            <w:hideMark/>
          </w:tcPr>
          <w:p w14:paraId="35B0FE61"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369,5</w:t>
            </w:r>
          </w:p>
        </w:tc>
        <w:tc>
          <w:tcPr>
            <w:tcW w:w="556" w:type="pct"/>
            <w:tcBorders>
              <w:top w:val="nil"/>
              <w:left w:val="nil"/>
              <w:bottom w:val="single" w:sz="8" w:space="0" w:color="auto"/>
              <w:right w:val="nil"/>
            </w:tcBorders>
            <w:shd w:val="clear" w:color="auto" w:fill="auto"/>
            <w:noWrap/>
            <w:vAlign w:val="bottom"/>
            <w:hideMark/>
          </w:tcPr>
          <w:p w14:paraId="621BA867"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242,9</w:t>
            </w:r>
          </w:p>
        </w:tc>
        <w:tc>
          <w:tcPr>
            <w:tcW w:w="556" w:type="pct"/>
            <w:tcBorders>
              <w:top w:val="nil"/>
              <w:left w:val="single" w:sz="8" w:space="0" w:color="auto"/>
              <w:bottom w:val="single" w:sz="8" w:space="0" w:color="auto"/>
              <w:right w:val="single" w:sz="8" w:space="0" w:color="auto"/>
            </w:tcBorders>
            <w:shd w:val="clear" w:color="000000" w:fill="C0C0C0"/>
            <w:noWrap/>
            <w:vAlign w:val="bottom"/>
            <w:hideMark/>
          </w:tcPr>
          <w:p w14:paraId="5A18571A"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13.147,81</w:t>
            </w:r>
          </w:p>
        </w:tc>
        <w:tc>
          <w:tcPr>
            <w:tcW w:w="556" w:type="pct"/>
            <w:tcBorders>
              <w:top w:val="nil"/>
              <w:left w:val="nil"/>
              <w:bottom w:val="single" w:sz="8" w:space="0" w:color="auto"/>
              <w:right w:val="single" w:sz="4" w:space="0" w:color="auto"/>
            </w:tcBorders>
            <w:shd w:val="clear" w:color="auto" w:fill="auto"/>
            <w:noWrap/>
            <w:vAlign w:val="bottom"/>
            <w:hideMark/>
          </w:tcPr>
          <w:p w14:paraId="72D2588F"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95,5</w:t>
            </w:r>
          </w:p>
        </w:tc>
        <w:tc>
          <w:tcPr>
            <w:tcW w:w="556" w:type="pct"/>
            <w:tcBorders>
              <w:top w:val="nil"/>
              <w:left w:val="nil"/>
              <w:bottom w:val="single" w:sz="8" w:space="0" w:color="auto"/>
              <w:right w:val="single" w:sz="4" w:space="0" w:color="auto"/>
            </w:tcBorders>
            <w:shd w:val="clear" w:color="auto" w:fill="auto"/>
            <w:noWrap/>
            <w:vAlign w:val="bottom"/>
            <w:hideMark/>
          </w:tcPr>
          <w:p w14:paraId="0A9C572B"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807,7</w:t>
            </w:r>
          </w:p>
        </w:tc>
        <w:tc>
          <w:tcPr>
            <w:tcW w:w="654" w:type="pct"/>
            <w:tcBorders>
              <w:top w:val="nil"/>
              <w:left w:val="nil"/>
              <w:bottom w:val="single" w:sz="8" w:space="0" w:color="auto"/>
              <w:right w:val="single" w:sz="4" w:space="0" w:color="auto"/>
            </w:tcBorders>
            <w:shd w:val="clear" w:color="auto" w:fill="auto"/>
            <w:noWrap/>
            <w:vAlign w:val="bottom"/>
            <w:hideMark/>
          </w:tcPr>
          <w:p w14:paraId="2AC8D1C8"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16.278,81</w:t>
            </w:r>
          </w:p>
        </w:tc>
        <w:tc>
          <w:tcPr>
            <w:tcW w:w="457" w:type="pct"/>
            <w:tcBorders>
              <w:top w:val="nil"/>
              <w:left w:val="nil"/>
              <w:bottom w:val="single" w:sz="8" w:space="0" w:color="auto"/>
              <w:right w:val="single" w:sz="8" w:space="0" w:color="auto"/>
            </w:tcBorders>
            <w:shd w:val="clear" w:color="000000" w:fill="FFFFFF"/>
            <w:noWrap/>
            <w:vAlign w:val="bottom"/>
            <w:hideMark/>
          </w:tcPr>
          <w:p w14:paraId="7524B23B" w14:textId="77777777" w:rsidR="009E06A9" w:rsidRPr="009E06A9" w:rsidRDefault="009E06A9" w:rsidP="009E06A9">
            <w:pPr>
              <w:jc w:val="right"/>
              <w:rPr>
                <w:rFonts w:ascii="Calibri" w:hAnsi="Calibri" w:cs="Calibri"/>
                <w:sz w:val="16"/>
                <w:szCs w:val="16"/>
              </w:rPr>
            </w:pPr>
            <w:r w:rsidRPr="009E06A9">
              <w:rPr>
                <w:rFonts w:ascii="Calibri" w:hAnsi="Calibri" w:cs="Calibri"/>
                <w:sz w:val="16"/>
                <w:szCs w:val="16"/>
              </w:rPr>
              <w:t>152,1</w:t>
            </w:r>
          </w:p>
        </w:tc>
      </w:tr>
      <w:tr w:rsidR="009E06A9" w:rsidRPr="009E06A9" w14:paraId="5A282ADE" w14:textId="77777777" w:rsidTr="009E06A9">
        <w:trPr>
          <w:trHeight w:val="204"/>
        </w:trPr>
        <w:tc>
          <w:tcPr>
            <w:tcW w:w="1667" w:type="pct"/>
            <w:gridSpan w:val="3"/>
            <w:tcBorders>
              <w:top w:val="nil"/>
              <w:left w:val="single" w:sz="8" w:space="0" w:color="auto"/>
              <w:bottom w:val="single" w:sz="4" w:space="0" w:color="auto"/>
              <w:right w:val="nil"/>
            </w:tcBorders>
            <w:shd w:val="clear" w:color="000000" w:fill="C0C0C0"/>
            <w:vAlign w:val="bottom"/>
            <w:hideMark/>
          </w:tcPr>
          <w:p w14:paraId="0D217405" w14:textId="77777777" w:rsidR="009E06A9" w:rsidRPr="009E06A9" w:rsidRDefault="009E06A9" w:rsidP="009E06A9">
            <w:pPr>
              <w:rPr>
                <w:rFonts w:ascii="Calibri" w:hAnsi="Calibri" w:cs="Calibri"/>
                <w:b/>
                <w:bCs/>
                <w:sz w:val="16"/>
                <w:szCs w:val="16"/>
              </w:rPr>
            </w:pPr>
            <w:r w:rsidRPr="009E06A9">
              <w:rPr>
                <w:rFonts w:ascii="Calibri" w:hAnsi="Calibri" w:cs="Calibri"/>
                <w:b/>
                <w:bCs/>
                <w:sz w:val="16"/>
                <w:szCs w:val="16"/>
              </w:rPr>
              <w:t>Media 2019-2023 (Meuros)</w:t>
            </w:r>
          </w:p>
        </w:tc>
        <w:tc>
          <w:tcPr>
            <w:tcW w:w="556" w:type="pct"/>
            <w:tcBorders>
              <w:top w:val="nil"/>
              <w:left w:val="single" w:sz="4" w:space="0" w:color="auto"/>
              <w:bottom w:val="single" w:sz="4" w:space="0" w:color="auto"/>
              <w:right w:val="single" w:sz="4" w:space="0" w:color="auto"/>
            </w:tcBorders>
            <w:shd w:val="clear" w:color="000000" w:fill="C0C0C0"/>
            <w:noWrap/>
            <w:vAlign w:val="bottom"/>
            <w:hideMark/>
          </w:tcPr>
          <w:p w14:paraId="576C9D0F"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224,88</w:t>
            </w:r>
          </w:p>
        </w:tc>
        <w:tc>
          <w:tcPr>
            <w:tcW w:w="556" w:type="pct"/>
            <w:tcBorders>
              <w:top w:val="nil"/>
              <w:left w:val="nil"/>
              <w:bottom w:val="single" w:sz="4" w:space="0" w:color="auto"/>
              <w:right w:val="single" w:sz="4" w:space="0" w:color="auto"/>
            </w:tcBorders>
            <w:shd w:val="clear" w:color="000000" w:fill="C0C0C0"/>
            <w:noWrap/>
            <w:vAlign w:val="bottom"/>
            <w:hideMark/>
          </w:tcPr>
          <w:p w14:paraId="7CD23FF5"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13.001,05</w:t>
            </w:r>
          </w:p>
        </w:tc>
        <w:tc>
          <w:tcPr>
            <w:tcW w:w="556" w:type="pct"/>
            <w:tcBorders>
              <w:top w:val="nil"/>
              <w:left w:val="nil"/>
              <w:bottom w:val="single" w:sz="4" w:space="0" w:color="auto"/>
              <w:right w:val="single" w:sz="4" w:space="0" w:color="auto"/>
            </w:tcBorders>
            <w:shd w:val="clear" w:color="000000" w:fill="C0C0C0"/>
            <w:noWrap/>
            <w:vAlign w:val="bottom"/>
            <w:hideMark/>
          </w:tcPr>
          <w:p w14:paraId="28EC8F58"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94,45</w:t>
            </w:r>
          </w:p>
        </w:tc>
        <w:tc>
          <w:tcPr>
            <w:tcW w:w="556" w:type="pct"/>
            <w:tcBorders>
              <w:top w:val="nil"/>
              <w:left w:val="nil"/>
              <w:bottom w:val="single" w:sz="4" w:space="0" w:color="auto"/>
              <w:right w:val="single" w:sz="4" w:space="0" w:color="auto"/>
            </w:tcBorders>
            <w:shd w:val="clear" w:color="000000" w:fill="C0C0C0"/>
            <w:noWrap/>
            <w:vAlign w:val="bottom"/>
            <w:hideMark/>
          </w:tcPr>
          <w:p w14:paraId="1643E7D5"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864,95</w:t>
            </w:r>
          </w:p>
        </w:tc>
        <w:tc>
          <w:tcPr>
            <w:tcW w:w="654" w:type="pct"/>
            <w:tcBorders>
              <w:top w:val="nil"/>
              <w:left w:val="nil"/>
              <w:bottom w:val="single" w:sz="4" w:space="0" w:color="auto"/>
              <w:right w:val="single" w:sz="4" w:space="0" w:color="auto"/>
            </w:tcBorders>
            <w:shd w:val="clear" w:color="000000" w:fill="C0C0C0"/>
            <w:noWrap/>
            <w:vAlign w:val="bottom"/>
            <w:hideMark/>
          </w:tcPr>
          <w:p w14:paraId="46218715"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15.053,54</w:t>
            </w:r>
          </w:p>
        </w:tc>
        <w:tc>
          <w:tcPr>
            <w:tcW w:w="457" w:type="pct"/>
            <w:tcBorders>
              <w:top w:val="nil"/>
              <w:left w:val="nil"/>
              <w:bottom w:val="single" w:sz="4" w:space="0" w:color="auto"/>
              <w:right w:val="single" w:sz="8" w:space="0" w:color="auto"/>
            </w:tcBorders>
            <w:shd w:val="clear" w:color="000000" w:fill="C0C0C0"/>
            <w:noWrap/>
            <w:vAlign w:val="bottom"/>
            <w:hideMark/>
          </w:tcPr>
          <w:p w14:paraId="0F480D05" w14:textId="77777777" w:rsidR="009E06A9" w:rsidRPr="009E06A9" w:rsidRDefault="009E06A9" w:rsidP="009E06A9">
            <w:pPr>
              <w:jc w:val="right"/>
              <w:rPr>
                <w:rFonts w:ascii="Calibri" w:hAnsi="Calibri" w:cs="Calibri"/>
                <w:b/>
                <w:bCs/>
                <w:sz w:val="16"/>
                <w:szCs w:val="16"/>
              </w:rPr>
            </w:pPr>
            <w:r w:rsidRPr="009E06A9">
              <w:rPr>
                <w:rFonts w:ascii="Calibri" w:hAnsi="Calibri" w:cs="Calibri"/>
                <w:b/>
                <w:bCs/>
                <w:sz w:val="16"/>
                <w:szCs w:val="16"/>
              </w:rPr>
              <w:t>140,70</w:t>
            </w:r>
          </w:p>
        </w:tc>
      </w:tr>
      <w:tr w:rsidR="009E06A9" w:rsidRPr="009E06A9" w14:paraId="32DBD96F" w14:textId="77777777" w:rsidTr="009E06A9">
        <w:trPr>
          <w:trHeight w:val="204"/>
        </w:trPr>
        <w:tc>
          <w:tcPr>
            <w:tcW w:w="1667" w:type="pct"/>
            <w:gridSpan w:val="3"/>
            <w:tcBorders>
              <w:top w:val="single" w:sz="4" w:space="0" w:color="auto"/>
              <w:left w:val="single" w:sz="8" w:space="0" w:color="auto"/>
              <w:bottom w:val="single" w:sz="4" w:space="0" w:color="auto"/>
              <w:right w:val="nil"/>
            </w:tcBorders>
            <w:shd w:val="clear" w:color="000000" w:fill="C0C0C0"/>
            <w:noWrap/>
            <w:vAlign w:val="bottom"/>
            <w:hideMark/>
          </w:tcPr>
          <w:p w14:paraId="52016D60" w14:textId="77777777" w:rsidR="009E06A9" w:rsidRPr="009E06A9" w:rsidRDefault="009E06A9" w:rsidP="009E06A9">
            <w:pPr>
              <w:rPr>
                <w:rFonts w:ascii="Calibri" w:hAnsi="Calibri" w:cs="Calibri"/>
                <w:b/>
                <w:bCs/>
                <w:sz w:val="16"/>
                <w:szCs w:val="16"/>
              </w:rPr>
            </w:pPr>
            <w:r w:rsidRPr="009E06A9">
              <w:rPr>
                <w:rFonts w:ascii="Calibri" w:hAnsi="Calibri" w:cs="Calibri"/>
                <w:b/>
                <w:bCs/>
                <w:sz w:val="16"/>
                <w:szCs w:val="16"/>
              </w:rPr>
              <w:t>2023/Media 2019-23 (%)</w:t>
            </w:r>
          </w:p>
        </w:tc>
        <w:tc>
          <w:tcPr>
            <w:tcW w:w="556" w:type="pct"/>
            <w:tcBorders>
              <w:top w:val="nil"/>
              <w:left w:val="single" w:sz="4" w:space="0" w:color="auto"/>
              <w:bottom w:val="single" w:sz="4" w:space="0" w:color="auto"/>
              <w:right w:val="single" w:sz="4" w:space="0" w:color="auto"/>
            </w:tcBorders>
            <w:shd w:val="clear" w:color="000000" w:fill="C0C0C0"/>
            <w:noWrap/>
            <w:vAlign w:val="bottom"/>
            <w:hideMark/>
          </w:tcPr>
          <w:p w14:paraId="1BCDD6D7" w14:textId="77777777" w:rsidR="009E06A9" w:rsidRPr="009E06A9" w:rsidRDefault="009E06A9" w:rsidP="009E06A9">
            <w:pPr>
              <w:jc w:val="right"/>
              <w:rPr>
                <w:rFonts w:ascii="Calibri" w:hAnsi="Calibri" w:cs="Calibri"/>
                <w:b/>
                <w:bCs/>
                <w:color w:val="FF0000"/>
                <w:sz w:val="16"/>
                <w:szCs w:val="16"/>
              </w:rPr>
            </w:pPr>
            <w:r w:rsidRPr="009E06A9">
              <w:rPr>
                <w:rFonts w:ascii="Calibri" w:hAnsi="Calibri" w:cs="Calibri"/>
                <w:b/>
                <w:bCs/>
                <w:color w:val="FF0000"/>
                <w:sz w:val="16"/>
                <w:szCs w:val="16"/>
              </w:rPr>
              <w:t>8,0%</w:t>
            </w:r>
          </w:p>
        </w:tc>
        <w:tc>
          <w:tcPr>
            <w:tcW w:w="556" w:type="pct"/>
            <w:tcBorders>
              <w:top w:val="nil"/>
              <w:left w:val="nil"/>
              <w:bottom w:val="single" w:sz="4" w:space="0" w:color="auto"/>
              <w:right w:val="single" w:sz="4" w:space="0" w:color="auto"/>
            </w:tcBorders>
            <w:shd w:val="clear" w:color="000000" w:fill="C0C0C0"/>
            <w:noWrap/>
            <w:vAlign w:val="bottom"/>
            <w:hideMark/>
          </w:tcPr>
          <w:p w14:paraId="42B7BD36" w14:textId="77777777" w:rsidR="009E06A9" w:rsidRPr="009E06A9" w:rsidRDefault="009E06A9" w:rsidP="009E06A9">
            <w:pPr>
              <w:jc w:val="right"/>
              <w:rPr>
                <w:rFonts w:ascii="Calibri" w:hAnsi="Calibri" w:cs="Calibri"/>
                <w:b/>
                <w:bCs/>
                <w:color w:val="FF0000"/>
                <w:sz w:val="16"/>
                <w:szCs w:val="16"/>
              </w:rPr>
            </w:pPr>
            <w:r w:rsidRPr="009E06A9">
              <w:rPr>
                <w:rFonts w:ascii="Calibri" w:hAnsi="Calibri" w:cs="Calibri"/>
                <w:b/>
                <w:bCs/>
                <w:color w:val="FF0000"/>
                <w:sz w:val="16"/>
                <w:szCs w:val="16"/>
              </w:rPr>
              <w:t>1,1%</w:t>
            </w:r>
          </w:p>
        </w:tc>
        <w:tc>
          <w:tcPr>
            <w:tcW w:w="556" w:type="pct"/>
            <w:tcBorders>
              <w:top w:val="nil"/>
              <w:left w:val="nil"/>
              <w:bottom w:val="single" w:sz="4" w:space="0" w:color="auto"/>
              <w:right w:val="single" w:sz="4" w:space="0" w:color="auto"/>
            </w:tcBorders>
            <w:shd w:val="clear" w:color="000000" w:fill="C0C0C0"/>
            <w:noWrap/>
            <w:vAlign w:val="bottom"/>
            <w:hideMark/>
          </w:tcPr>
          <w:p w14:paraId="1DE2A8EB" w14:textId="77777777" w:rsidR="009E06A9" w:rsidRPr="009E06A9" w:rsidRDefault="009E06A9" w:rsidP="009E06A9">
            <w:pPr>
              <w:jc w:val="right"/>
              <w:rPr>
                <w:rFonts w:ascii="Calibri" w:hAnsi="Calibri" w:cs="Calibri"/>
                <w:b/>
                <w:bCs/>
                <w:color w:val="FF0000"/>
                <w:sz w:val="16"/>
                <w:szCs w:val="16"/>
              </w:rPr>
            </w:pPr>
            <w:r w:rsidRPr="009E06A9">
              <w:rPr>
                <w:rFonts w:ascii="Calibri" w:hAnsi="Calibri" w:cs="Calibri"/>
                <w:b/>
                <w:bCs/>
                <w:color w:val="FF0000"/>
                <w:sz w:val="16"/>
                <w:szCs w:val="16"/>
              </w:rPr>
              <w:t> </w:t>
            </w:r>
          </w:p>
        </w:tc>
        <w:tc>
          <w:tcPr>
            <w:tcW w:w="556" w:type="pct"/>
            <w:tcBorders>
              <w:top w:val="nil"/>
              <w:left w:val="nil"/>
              <w:bottom w:val="single" w:sz="4" w:space="0" w:color="auto"/>
              <w:right w:val="single" w:sz="4" w:space="0" w:color="auto"/>
            </w:tcBorders>
            <w:shd w:val="clear" w:color="000000" w:fill="C0C0C0"/>
            <w:noWrap/>
            <w:vAlign w:val="bottom"/>
            <w:hideMark/>
          </w:tcPr>
          <w:p w14:paraId="1B771338" w14:textId="77777777" w:rsidR="009E06A9" w:rsidRPr="009E06A9" w:rsidRDefault="009E06A9" w:rsidP="009E06A9">
            <w:pPr>
              <w:jc w:val="right"/>
              <w:rPr>
                <w:rFonts w:ascii="Calibri" w:hAnsi="Calibri" w:cs="Calibri"/>
                <w:b/>
                <w:bCs/>
                <w:color w:val="FF0000"/>
                <w:sz w:val="16"/>
                <w:szCs w:val="16"/>
              </w:rPr>
            </w:pPr>
            <w:r w:rsidRPr="009E06A9">
              <w:rPr>
                <w:rFonts w:ascii="Calibri" w:hAnsi="Calibri" w:cs="Calibri"/>
                <w:b/>
                <w:bCs/>
                <w:color w:val="FF0000"/>
                <w:sz w:val="16"/>
                <w:szCs w:val="16"/>
              </w:rPr>
              <w:t>-6,6%</w:t>
            </w:r>
          </w:p>
        </w:tc>
        <w:tc>
          <w:tcPr>
            <w:tcW w:w="654" w:type="pct"/>
            <w:tcBorders>
              <w:top w:val="nil"/>
              <w:left w:val="nil"/>
              <w:bottom w:val="single" w:sz="4" w:space="0" w:color="auto"/>
              <w:right w:val="single" w:sz="4" w:space="0" w:color="auto"/>
            </w:tcBorders>
            <w:shd w:val="clear" w:color="000000" w:fill="C0C0C0"/>
            <w:noWrap/>
            <w:vAlign w:val="bottom"/>
            <w:hideMark/>
          </w:tcPr>
          <w:p w14:paraId="422908A3" w14:textId="77777777" w:rsidR="009E06A9" w:rsidRPr="009E06A9" w:rsidRDefault="009E06A9" w:rsidP="009E06A9">
            <w:pPr>
              <w:jc w:val="right"/>
              <w:rPr>
                <w:rFonts w:ascii="Calibri" w:hAnsi="Calibri" w:cs="Calibri"/>
                <w:b/>
                <w:bCs/>
                <w:color w:val="FF0000"/>
                <w:sz w:val="16"/>
                <w:szCs w:val="16"/>
              </w:rPr>
            </w:pPr>
            <w:r w:rsidRPr="009E06A9">
              <w:rPr>
                <w:rFonts w:ascii="Calibri" w:hAnsi="Calibri" w:cs="Calibri"/>
                <w:b/>
                <w:bCs/>
                <w:color w:val="FF0000"/>
                <w:sz w:val="16"/>
                <w:szCs w:val="16"/>
              </w:rPr>
              <w:t>8,1%</w:t>
            </w:r>
          </w:p>
        </w:tc>
        <w:tc>
          <w:tcPr>
            <w:tcW w:w="457" w:type="pct"/>
            <w:tcBorders>
              <w:top w:val="nil"/>
              <w:left w:val="nil"/>
              <w:bottom w:val="single" w:sz="4" w:space="0" w:color="auto"/>
              <w:right w:val="single" w:sz="8" w:space="0" w:color="auto"/>
            </w:tcBorders>
            <w:shd w:val="clear" w:color="000000" w:fill="C0C0C0"/>
            <w:noWrap/>
            <w:vAlign w:val="bottom"/>
            <w:hideMark/>
          </w:tcPr>
          <w:p w14:paraId="3B3D1F05" w14:textId="77777777" w:rsidR="009E06A9" w:rsidRPr="009E06A9" w:rsidRDefault="009E06A9" w:rsidP="009E06A9">
            <w:pPr>
              <w:jc w:val="right"/>
              <w:rPr>
                <w:rFonts w:ascii="Calibri" w:hAnsi="Calibri" w:cs="Calibri"/>
                <w:b/>
                <w:bCs/>
                <w:color w:val="FF0000"/>
                <w:sz w:val="16"/>
                <w:szCs w:val="16"/>
              </w:rPr>
            </w:pPr>
            <w:r w:rsidRPr="009E06A9">
              <w:rPr>
                <w:rFonts w:ascii="Calibri" w:hAnsi="Calibri" w:cs="Calibri"/>
                <w:b/>
                <w:bCs/>
                <w:color w:val="FF0000"/>
                <w:sz w:val="16"/>
                <w:szCs w:val="16"/>
              </w:rPr>
              <w:t> </w:t>
            </w:r>
          </w:p>
        </w:tc>
      </w:tr>
      <w:tr w:rsidR="009E06A9" w:rsidRPr="009E06A9" w14:paraId="69EC8824" w14:textId="77777777" w:rsidTr="009E06A9">
        <w:trPr>
          <w:trHeight w:val="216"/>
        </w:trPr>
        <w:tc>
          <w:tcPr>
            <w:tcW w:w="1667" w:type="pct"/>
            <w:gridSpan w:val="3"/>
            <w:tcBorders>
              <w:top w:val="single" w:sz="4" w:space="0" w:color="auto"/>
              <w:left w:val="single" w:sz="8" w:space="0" w:color="auto"/>
              <w:bottom w:val="single" w:sz="8" w:space="0" w:color="auto"/>
              <w:right w:val="nil"/>
            </w:tcBorders>
            <w:shd w:val="clear" w:color="000000" w:fill="C0C0C0"/>
            <w:noWrap/>
            <w:vAlign w:val="bottom"/>
            <w:hideMark/>
          </w:tcPr>
          <w:p w14:paraId="37315044" w14:textId="77777777" w:rsidR="009E06A9" w:rsidRPr="009E06A9" w:rsidRDefault="009E06A9" w:rsidP="009E06A9">
            <w:pPr>
              <w:rPr>
                <w:rFonts w:ascii="Calibri" w:hAnsi="Calibri" w:cs="Calibri"/>
                <w:b/>
                <w:bCs/>
                <w:sz w:val="16"/>
                <w:szCs w:val="16"/>
              </w:rPr>
            </w:pPr>
            <w:r w:rsidRPr="009E06A9">
              <w:rPr>
                <w:rFonts w:ascii="Calibri" w:hAnsi="Calibri" w:cs="Calibri"/>
                <w:b/>
                <w:bCs/>
                <w:sz w:val="16"/>
                <w:szCs w:val="16"/>
              </w:rPr>
              <w:t>2023/22 (%)</w:t>
            </w:r>
          </w:p>
        </w:tc>
        <w:tc>
          <w:tcPr>
            <w:tcW w:w="556" w:type="pct"/>
            <w:tcBorders>
              <w:top w:val="nil"/>
              <w:left w:val="single" w:sz="4" w:space="0" w:color="auto"/>
              <w:bottom w:val="single" w:sz="8" w:space="0" w:color="auto"/>
              <w:right w:val="single" w:sz="4" w:space="0" w:color="auto"/>
            </w:tcBorders>
            <w:shd w:val="clear" w:color="000000" w:fill="C0C0C0"/>
            <w:noWrap/>
            <w:vAlign w:val="bottom"/>
            <w:hideMark/>
          </w:tcPr>
          <w:p w14:paraId="79E10B7A" w14:textId="77777777" w:rsidR="009E06A9" w:rsidRPr="009E06A9" w:rsidRDefault="009E06A9" w:rsidP="009E06A9">
            <w:pPr>
              <w:jc w:val="right"/>
              <w:rPr>
                <w:rFonts w:ascii="Calibri" w:hAnsi="Calibri" w:cs="Calibri"/>
                <w:b/>
                <w:bCs/>
                <w:color w:val="FF0000"/>
                <w:sz w:val="16"/>
                <w:szCs w:val="16"/>
              </w:rPr>
            </w:pPr>
            <w:r w:rsidRPr="009E06A9">
              <w:rPr>
                <w:rFonts w:ascii="Calibri" w:hAnsi="Calibri" w:cs="Calibri"/>
                <w:b/>
                <w:bCs/>
                <w:color w:val="FF0000"/>
                <w:sz w:val="16"/>
                <w:szCs w:val="16"/>
              </w:rPr>
              <w:t>5,3%</w:t>
            </w:r>
          </w:p>
        </w:tc>
        <w:tc>
          <w:tcPr>
            <w:tcW w:w="556" w:type="pct"/>
            <w:tcBorders>
              <w:top w:val="nil"/>
              <w:left w:val="nil"/>
              <w:bottom w:val="single" w:sz="8" w:space="0" w:color="auto"/>
              <w:right w:val="single" w:sz="4" w:space="0" w:color="auto"/>
            </w:tcBorders>
            <w:shd w:val="clear" w:color="000000" w:fill="C0C0C0"/>
            <w:noWrap/>
            <w:vAlign w:val="bottom"/>
            <w:hideMark/>
          </w:tcPr>
          <w:p w14:paraId="4982522A" w14:textId="77777777" w:rsidR="009E06A9" w:rsidRPr="009E06A9" w:rsidRDefault="009E06A9" w:rsidP="009E06A9">
            <w:pPr>
              <w:jc w:val="right"/>
              <w:rPr>
                <w:rFonts w:ascii="Calibri" w:hAnsi="Calibri" w:cs="Calibri"/>
                <w:b/>
                <w:bCs/>
                <w:color w:val="FF0000"/>
                <w:sz w:val="16"/>
                <w:szCs w:val="16"/>
              </w:rPr>
            </w:pPr>
            <w:r w:rsidRPr="009E06A9">
              <w:rPr>
                <w:rFonts w:ascii="Calibri" w:hAnsi="Calibri" w:cs="Calibri"/>
                <w:b/>
                <w:bCs/>
                <w:color w:val="FF0000"/>
                <w:sz w:val="16"/>
                <w:szCs w:val="16"/>
              </w:rPr>
              <w:t>5,5%</w:t>
            </w:r>
          </w:p>
        </w:tc>
        <w:tc>
          <w:tcPr>
            <w:tcW w:w="556" w:type="pct"/>
            <w:tcBorders>
              <w:top w:val="nil"/>
              <w:left w:val="nil"/>
              <w:bottom w:val="single" w:sz="8" w:space="0" w:color="auto"/>
              <w:right w:val="single" w:sz="4" w:space="0" w:color="auto"/>
            </w:tcBorders>
            <w:shd w:val="clear" w:color="000000" w:fill="C0C0C0"/>
            <w:noWrap/>
            <w:vAlign w:val="bottom"/>
            <w:hideMark/>
          </w:tcPr>
          <w:p w14:paraId="2796DF10" w14:textId="77777777" w:rsidR="009E06A9" w:rsidRPr="009E06A9" w:rsidRDefault="009E06A9" w:rsidP="009E06A9">
            <w:pPr>
              <w:jc w:val="right"/>
              <w:rPr>
                <w:rFonts w:ascii="Calibri" w:hAnsi="Calibri" w:cs="Calibri"/>
                <w:b/>
                <w:bCs/>
                <w:color w:val="FF0000"/>
                <w:sz w:val="16"/>
                <w:szCs w:val="16"/>
              </w:rPr>
            </w:pPr>
            <w:r w:rsidRPr="009E06A9">
              <w:rPr>
                <w:rFonts w:ascii="Calibri" w:hAnsi="Calibri" w:cs="Calibri"/>
                <w:b/>
                <w:bCs/>
                <w:color w:val="FF0000"/>
                <w:sz w:val="16"/>
                <w:szCs w:val="16"/>
              </w:rPr>
              <w:t> </w:t>
            </w:r>
          </w:p>
        </w:tc>
        <w:tc>
          <w:tcPr>
            <w:tcW w:w="556" w:type="pct"/>
            <w:tcBorders>
              <w:top w:val="nil"/>
              <w:left w:val="nil"/>
              <w:bottom w:val="single" w:sz="8" w:space="0" w:color="auto"/>
              <w:right w:val="single" w:sz="4" w:space="0" w:color="auto"/>
            </w:tcBorders>
            <w:shd w:val="clear" w:color="000000" w:fill="C0C0C0"/>
            <w:noWrap/>
            <w:vAlign w:val="bottom"/>
            <w:hideMark/>
          </w:tcPr>
          <w:p w14:paraId="61F83F6E" w14:textId="77777777" w:rsidR="009E06A9" w:rsidRPr="009E06A9" w:rsidRDefault="009E06A9" w:rsidP="009E06A9">
            <w:pPr>
              <w:jc w:val="right"/>
              <w:rPr>
                <w:rFonts w:ascii="Calibri" w:hAnsi="Calibri" w:cs="Calibri"/>
                <w:b/>
                <w:bCs/>
                <w:color w:val="FF0000"/>
                <w:sz w:val="16"/>
                <w:szCs w:val="16"/>
              </w:rPr>
            </w:pPr>
            <w:r w:rsidRPr="009E06A9">
              <w:rPr>
                <w:rFonts w:ascii="Calibri" w:hAnsi="Calibri" w:cs="Calibri"/>
                <w:b/>
                <w:bCs/>
                <w:color w:val="FF0000"/>
                <w:sz w:val="16"/>
                <w:szCs w:val="16"/>
              </w:rPr>
              <w:t>-5,0%</w:t>
            </w:r>
          </w:p>
        </w:tc>
        <w:tc>
          <w:tcPr>
            <w:tcW w:w="654" w:type="pct"/>
            <w:tcBorders>
              <w:top w:val="nil"/>
              <w:left w:val="nil"/>
              <w:bottom w:val="single" w:sz="8" w:space="0" w:color="auto"/>
              <w:right w:val="single" w:sz="4" w:space="0" w:color="auto"/>
            </w:tcBorders>
            <w:shd w:val="clear" w:color="000000" w:fill="C0C0C0"/>
            <w:noWrap/>
            <w:vAlign w:val="bottom"/>
            <w:hideMark/>
          </w:tcPr>
          <w:p w14:paraId="0BA637E8" w14:textId="77777777" w:rsidR="009E06A9" w:rsidRPr="009E06A9" w:rsidRDefault="009E06A9" w:rsidP="009E06A9">
            <w:pPr>
              <w:jc w:val="right"/>
              <w:rPr>
                <w:rFonts w:ascii="Calibri" w:hAnsi="Calibri" w:cs="Calibri"/>
                <w:b/>
                <w:bCs/>
                <w:color w:val="FF0000"/>
                <w:sz w:val="16"/>
                <w:szCs w:val="16"/>
              </w:rPr>
            </w:pPr>
            <w:r w:rsidRPr="009E06A9">
              <w:rPr>
                <w:rFonts w:ascii="Calibri" w:hAnsi="Calibri" w:cs="Calibri"/>
                <w:b/>
                <w:bCs/>
                <w:color w:val="FF0000"/>
                <w:sz w:val="16"/>
                <w:szCs w:val="16"/>
              </w:rPr>
              <w:t>11,1%</w:t>
            </w:r>
          </w:p>
        </w:tc>
        <w:tc>
          <w:tcPr>
            <w:tcW w:w="457" w:type="pct"/>
            <w:tcBorders>
              <w:top w:val="nil"/>
              <w:left w:val="nil"/>
              <w:bottom w:val="single" w:sz="8" w:space="0" w:color="auto"/>
              <w:right w:val="single" w:sz="8" w:space="0" w:color="auto"/>
            </w:tcBorders>
            <w:shd w:val="clear" w:color="000000" w:fill="C0C0C0"/>
            <w:noWrap/>
            <w:vAlign w:val="bottom"/>
            <w:hideMark/>
          </w:tcPr>
          <w:p w14:paraId="02BB63B3" w14:textId="77777777" w:rsidR="009E06A9" w:rsidRPr="009E06A9" w:rsidRDefault="009E06A9" w:rsidP="009E06A9">
            <w:pPr>
              <w:jc w:val="right"/>
              <w:rPr>
                <w:rFonts w:ascii="Calibri" w:hAnsi="Calibri" w:cs="Calibri"/>
                <w:b/>
                <w:bCs/>
                <w:color w:val="FF0000"/>
                <w:sz w:val="16"/>
                <w:szCs w:val="16"/>
              </w:rPr>
            </w:pPr>
            <w:r w:rsidRPr="009E06A9">
              <w:rPr>
                <w:rFonts w:ascii="Calibri" w:hAnsi="Calibri" w:cs="Calibri"/>
                <w:b/>
                <w:bCs/>
                <w:color w:val="FF0000"/>
                <w:sz w:val="16"/>
                <w:szCs w:val="16"/>
              </w:rPr>
              <w:t> </w:t>
            </w:r>
          </w:p>
        </w:tc>
      </w:tr>
    </w:tbl>
    <w:p w14:paraId="42A7661A" w14:textId="77777777" w:rsidR="00A375AA" w:rsidRPr="00AE34B8" w:rsidRDefault="002761F0" w:rsidP="009A39FA">
      <w:pPr>
        <w:spacing w:line="360" w:lineRule="auto"/>
        <w:ind w:left="142"/>
        <w:jc w:val="both"/>
        <w:rPr>
          <w:rFonts w:ascii="Segoe UI" w:hAnsi="Segoe UI" w:cs="Segoe UI"/>
          <w:i/>
          <w:sz w:val="16"/>
          <w:szCs w:val="16"/>
        </w:rPr>
      </w:pPr>
      <w:r w:rsidRPr="00AE34B8">
        <w:rPr>
          <w:rFonts w:ascii="Segoe UI" w:hAnsi="Segoe UI" w:cs="Segoe UI"/>
          <w:i/>
          <w:sz w:val="16"/>
          <w:szCs w:val="16"/>
        </w:rPr>
        <w:t xml:space="preserve"> </w:t>
      </w:r>
      <w:r w:rsidR="00242484" w:rsidRPr="00AE34B8">
        <w:rPr>
          <w:rFonts w:ascii="Segoe UI" w:hAnsi="Segoe UI" w:cs="Segoe UI"/>
          <w:i/>
          <w:sz w:val="16"/>
          <w:szCs w:val="16"/>
        </w:rPr>
        <w:t xml:space="preserve">Fuente: </w:t>
      </w:r>
      <w:r w:rsidR="009A39FA" w:rsidRPr="00AE34B8">
        <w:rPr>
          <w:rFonts w:ascii="Segoe UI" w:hAnsi="Segoe UI" w:cs="Segoe UI"/>
          <w:i/>
          <w:sz w:val="16"/>
          <w:szCs w:val="16"/>
        </w:rPr>
        <w:t>Ministerio de Agricultura</w:t>
      </w:r>
      <w:r w:rsidR="009A39FA">
        <w:rPr>
          <w:rFonts w:ascii="Segoe UI" w:hAnsi="Segoe UI" w:cs="Segoe UI"/>
          <w:i/>
          <w:sz w:val="16"/>
          <w:szCs w:val="16"/>
        </w:rPr>
        <w:t xml:space="preserve">, Pesca y </w:t>
      </w:r>
      <w:r w:rsidR="009A39FA" w:rsidRPr="00AE34B8">
        <w:rPr>
          <w:rFonts w:ascii="Segoe UI" w:hAnsi="Segoe UI" w:cs="Segoe UI"/>
          <w:i/>
          <w:sz w:val="16"/>
          <w:szCs w:val="16"/>
        </w:rPr>
        <w:t>Alimentación</w:t>
      </w:r>
      <w:r w:rsidR="00242484" w:rsidRPr="00AE34B8">
        <w:rPr>
          <w:rFonts w:ascii="Segoe UI" w:hAnsi="Segoe UI" w:cs="Segoe UI"/>
          <w:i/>
          <w:sz w:val="16"/>
          <w:szCs w:val="16"/>
        </w:rPr>
        <w:t>. Elaboración propia</w:t>
      </w:r>
    </w:p>
    <w:p w14:paraId="2B04D561" w14:textId="77777777" w:rsidR="00A375AA" w:rsidRDefault="00A375AA" w:rsidP="00A375AA">
      <w:pPr>
        <w:spacing w:line="360" w:lineRule="auto"/>
        <w:rPr>
          <w:rFonts w:ascii="Segoe UI" w:hAnsi="Segoe UI" w:cs="Segoe UI"/>
          <w:b/>
        </w:rPr>
      </w:pPr>
    </w:p>
    <w:p w14:paraId="737AAD39" w14:textId="09437606" w:rsidR="006E4BA9" w:rsidRPr="007165B6" w:rsidRDefault="006E4BA9" w:rsidP="006E4BA9">
      <w:pPr>
        <w:pStyle w:val="Ttulo2Felipe"/>
      </w:pPr>
      <w:r>
        <w:t xml:space="preserve">2.- </w:t>
      </w:r>
      <w:r w:rsidRPr="007165B6">
        <w:t>Evolución de macromagnitudes agrarias en prec</w:t>
      </w:r>
      <w:r w:rsidR="00B46FAC" w:rsidRPr="007165B6">
        <w:t>ios corrientes (mill€) 1990-20</w:t>
      </w:r>
      <w:r w:rsidR="0088150A">
        <w:t>2</w:t>
      </w:r>
      <w:r w:rsidR="009E06A9">
        <w:t>3</w:t>
      </w:r>
    </w:p>
    <w:p w14:paraId="44544C62" w14:textId="77777777" w:rsidR="006E4BA9" w:rsidRPr="0059195E" w:rsidRDefault="006E4BA9" w:rsidP="007C7104">
      <w:pPr>
        <w:rPr>
          <w:rFonts w:ascii="Calibri" w:hAnsi="Calibri"/>
        </w:rPr>
      </w:pPr>
    </w:p>
    <w:p w14:paraId="71031BFF" w14:textId="2446900B" w:rsidR="006E4BA9" w:rsidRPr="007C7104" w:rsidRDefault="006E4BA9" w:rsidP="007C7104">
      <w:pPr>
        <w:jc w:val="both"/>
        <w:rPr>
          <w:rFonts w:ascii="Calibri" w:hAnsi="Calibri"/>
          <w:sz w:val="22"/>
          <w:szCs w:val="22"/>
        </w:rPr>
      </w:pPr>
      <w:r w:rsidRPr="007C7104">
        <w:rPr>
          <w:rFonts w:ascii="Calibri" w:hAnsi="Calibri"/>
          <w:sz w:val="22"/>
          <w:szCs w:val="22"/>
        </w:rPr>
        <w:t>Si se analiza la evolución del conjunto de macromagnitudes agrarias en</w:t>
      </w:r>
      <w:r w:rsidR="0059195E" w:rsidRPr="007C7104">
        <w:rPr>
          <w:rFonts w:ascii="Calibri" w:hAnsi="Calibri"/>
          <w:sz w:val="22"/>
          <w:szCs w:val="22"/>
        </w:rPr>
        <w:t xml:space="preserve"> estos últimos 3</w:t>
      </w:r>
      <w:r w:rsidR="00406040" w:rsidRPr="007C7104">
        <w:rPr>
          <w:rFonts w:ascii="Calibri" w:hAnsi="Calibri"/>
          <w:sz w:val="22"/>
          <w:szCs w:val="22"/>
        </w:rPr>
        <w:t>3</w:t>
      </w:r>
      <w:r w:rsidR="009A0415" w:rsidRPr="007C7104">
        <w:rPr>
          <w:rFonts w:ascii="Calibri" w:hAnsi="Calibri"/>
          <w:sz w:val="22"/>
          <w:szCs w:val="22"/>
        </w:rPr>
        <w:t xml:space="preserve"> </w:t>
      </w:r>
      <w:r w:rsidR="0059195E" w:rsidRPr="007C7104">
        <w:rPr>
          <w:rFonts w:ascii="Calibri" w:hAnsi="Calibri"/>
          <w:sz w:val="22"/>
          <w:szCs w:val="22"/>
        </w:rPr>
        <w:t>años</w:t>
      </w:r>
      <w:r w:rsidRPr="007C7104">
        <w:rPr>
          <w:rFonts w:ascii="Calibri" w:hAnsi="Calibri"/>
          <w:sz w:val="22"/>
          <w:szCs w:val="22"/>
        </w:rPr>
        <w:t>, se observa cómo el valor de la producción agraria tuvo un comportamiento de aumento</w:t>
      </w:r>
      <w:r w:rsidR="008508A8" w:rsidRPr="007C7104">
        <w:rPr>
          <w:rFonts w:ascii="Calibri" w:hAnsi="Calibri"/>
          <w:sz w:val="22"/>
          <w:szCs w:val="22"/>
        </w:rPr>
        <w:t xml:space="preserve"> claro</w:t>
      </w:r>
      <w:r w:rsidRPr="007C7104">
        <w:rPr>
          <w:rFonts w:ascii="Calibri" w:hAnsi="Calibri"/>
          <w:sz w:val="22"/>
          <w:szCs w:val="22"/>
        </w:rPr>
        <w:t xml:space="preserve"> hasta el año 2003, a partir del cual se estanc</w:t>
      </w:r>
      <w:r w:rsidR="00BF7AC6" w:rsidRPr="007C7104">
        <w:rPr>
          <w:rFonts w:ascii="Calibri" w:hAnsi="Calibri"/>
          <w:sz w:val="22"/>
          <w:szCs w:val="22"/>
        </w:rPr>
        <w:t>ó, con</w:t>
      </w:r>
      <w:r w:rsidRPr="007C7104">
        <w:rPr>
          <w:rFonts w:ascii="Calibri" w:hAnsi="Calibri"/>
          <w:sz w:val="22"/>
          <w:szCs w:val="22"/>
        </w:rPr>
        <w:t xml:space="preserve"> una considerable volatilidad anual</w:t>
      </w:r>
      <w:r w:rsidR="00BF7AC6" w:rsidRPr="007C7104">
        <w:rPr>
          <w:rFonts w:ascii="Calibri" w:hAnsi="Calibri"/>
          <w:sz w:val="22"/>
          <w:szCs w:val="22"/>
        </w:rPr>
        <w:t xml:space="preserve">, y </w:t>
      </w:r>
      <w:r w:rsidR="0059195E" w:rsidRPr="007C7104">
        <w:rPr>
          <w:rFonts w:ascii="Calibri" w:hAnsi="Calibri"/>
          <w:sz w:val="22"/>
          <w:szCs w:val="22"/>
        </w:rPr>
        <w:t xml:space="preserve">luego una </w:t>
      </w:r>
      <w:r w:rsidR="00BF7AC6" w:rsidRPr="007C7104">
        <w:rPr>
          <w:rFonts w:ascii="Calibri" w:hAnsi="Calibri"/>
          <w:sz w:val="22"/>
          <w:szCs w:val="22"/>
        </w:rPr>
        <w:t xml:space="preserve">tendencia positiva </w:t>
      </w:r>
      <w:r w:rsidR="00810F90" w:rsidRPr="007C7104">
        <w:rPr>
          <w:rFonts w:ascii="Calibri" w:hAnsi="Calibri"/>
          <w:sz w:val="22"/>
          <w:szCs w:val="22"/>
        </w:rPr>
        <w:t>desde 2014</w:t>
      </w:r>
      <w:r w:rsidR="009A0415" w:rsidRPr="007C7104">
        <w:rPr>
          <w:rFonts w:ascii="Calibri" w:hAnsi="Calibri"/>
          <w:sz w:val="22"/>
          <w:szCs w:val="22"/>
        </w:rPr>
        <w:t xml:space="preserve">, </w:t>
      </w:r>
      <w:r w:rsidR="007C7104" w:rsidRPr="007C7104">
        <w:rPr>
          <w:rFonts w:ascii="Calibri" w:hAnsi="Calibri"/>
          <w:sz w:val="22"/>
          <w:szCs w:val="22"/>
        </w:rPr>
        <w:t>alcanzándose un nuevo máximo</w:t>
      </w:r>
      <w:r w:rsidR="009A0415" w:rsidRPr="007C7104">
        <w:rPr>
          <w:rFonts w:ascii="Calibri" w:hAnsi="Calibri"/>
          <w:sz w:val="22"/>
          <w:szCs w:val="22"/>
        </w:rPr>
        <w:t xml:space="preserve"> en este último año</w:t>
      </w:r>
      <w:r w:rsidRPr="007C7104">
        <w:rPr>
          <w:rFonts w:ascii="Calibri" w:hAnsi="Calibri"/>
          <w:sz w:val="22"/>
          <w:szCs w:val="22"/>
        </w:rPr>
        <w:t xml:space="preserve">. </w:t>
      </w:r>
      <w:r w:rsidR="00810F90" w:rsidRPr="007C7104">
        <w:rPr>
          <w:rFonts w:ascii="Calibri" w:hAnsi="Calibri"/>
          <w:sz w:val="22"/>
          <w:szCs w:val="22"/>
        </w:rPr>
        <w:t>L</w:t>
      </w:r>
      <w:r w:rsidRPr="007C7104">
        <w:rPr>
          <w:rFonts w:ascii="Calibri" w:hAnsi="Calibri"/>
          <w:sz w:val="22"/>
          <w:szCs w:val="22"/>
        </w:rPr>
        <w:t>a tendencia de los costes de producción, medida a través de los consumos intermedios, es al alza durante todo el periodo</w:t>
      </w:r>
      <w:r w:rsidR="007C7104" w:rsidRPr="007C7104">
        <w:rPr>
          <w:rFonts w:ascii="Calibri" w:hAnsi="Calibri"/>
          <w:sz w:val="22"/>
          <w:szCs w:val="22"/>
        </w:rPr>
        <w:t xml:space="preserve"> hasta obtener</w:t>
      </w:r>
      <w:r w:rsidR="003403F9" w:rsidRPr="007C7104">
        <w:rPr>
          <w:rFonts w:ascii="Calibri" w:hAnsi="Calibri"/>
          <w:sz w:val="22"/>
          <w:szCs w:val="22"/>
        </w:rPr>
        <w:t xml:space="preserve"> </w:t>
      </w:r>
      <w:r w:rsidR="007C7104" w:rsidRPr="007C7104">
        <w:rPr>
          <w:rFonts w:ascii="Calibri" w:hAnsi="Calibri"/>
          <w:sz w:val="22"/>
          <w:szCs w:val="22"/>
        </w:rPr>
        <w:t>el</w:t>
      </w:r>
      <w:r w:rsidR="003403F9" w:rsidRPr="007C7104">
        <w:rPr>
          <w:rFonts w:ascii="Calibri" w:hAnsi="Calibri"/>
          <w:sz w:val="22"/>
          <w:szCs w:val="22"/>
        </w:rPr>
        <w:t xml:space="preserve"> </w:t>
      </w:r>
      <w:r w:rsidR="007C7104" w:rsidRPr="007C7104">
        <w:rPr>
          <w:rFonts w:ascii="Calibri" w:hAnsi="Calibri"/>
          <w:sz w:val="22"/>
          <w:szCs w:val="22"/>
        </w:rPr>
        <w:t>récord</w:t>
      </w:r>
      <w:r w:rsidR="0059195E" w:rsidRPr="007C7104">
        <w:rPr>
          <w:rFonts w:ascii="Calibri" w:hAnsi="Calibri"/>
          <w:sz w:val="22"/>
          <w:szCs w:val="22"/>
        </w:rPr>
        <w:t xml:space="preserve"> en 202</w:t>
      </w:r>
      <w:r w:rsidR="009A0415" w:rsidRPr="007C7104">
        <w:rPr>
          <w:rFonts w:ascii="Calibri" w:hAnsi="Calibri"/>
          <w:sz w:val="22"/>
          <w:szCs w:val="22"/>
        </w:rPr>
        <w:t>2</w:t>
      </w:r>
      <w:r w:rsidR="007C7104" w:rsidRPr="007C7104">
        <w:rPr>
          <w:rFonts w:ascii="Calibri" w:hAnsi="Calibri"/>
          <w:sz w:val="22"/>
          <w:szCs w:val="22"/>
        </w:rPr>
        <w:t>, si bien en 2023 se ha producido un descenso</w:t>
      </w:r>
      <w:r w:rsidR="003403F9" w:rsidRPr="007C7104">
        <w:rPr>
          <w:rFonts w:ascii="Calibri" w:hAnsi="Calibri"/>
          <w:sz w:val="22"/>
          <w:szCs w:val="22"/>
        </w:rPr>
        <w:t xml:space="preserve"> </w:t>
      </w:r>
      <w:r w:rsidR="007C7104" w:rsidRPr="007C7104">
        <w:rPr>
          <w:rFonts w:ascii="Calibri" w:hAnsi="Calibri"/>
          <w:sz w:val="22"/>
          <w:szCs w:val="22"/>
        </w:rPr>
        <w:t>hasta el segundo valor más alto de la serie (el incremento hasta 2023 es</w:t>
      </w:r>
      <w:r w:rsidR="002E1535" w:rsidRPr="007C7104">
        <w:rPr>
          <w:rFonts w:ascii="Calibri" w:hAnsi="Calibri"/>
          <w:sz w:val="22"/>
          <w:szCs w:val="22"/>
        </w:rPr>
        <w:t xml:space="preserve"> del </w:t>
      </w:r>
      <w:r w:rsidR="007C7104" w:rsidRPr="007C7104">
        <w:rPr>
          <w:rFonts w:ascii="Calibri" w:hAnsi="Calibri"/>
          <w:sz w:val="22"/>
          <w:szCs w:val="22"/>
        </w:rPr>
        <w:t>50</w:t>
      </w:r>
      <w:r w:rsidR="0059195E" w:rsidRPr="007C7104">
        <w:rPr>
          <w:rFonts w:ascii="Calibri" w:hAnsi="Calibri"/>
          <w:sz w:val="22"/>
          <w:szCs w:val="22"/>
        </w:rPr>
        <w:t xml:space="preserve">% en 10 años y del </w:t>
      </w:r>
      <w:r w:rsidR="009A0415" w:rsidRPr="007C7104">
        <w:rPr>
          <w:rFonts w:ascii="Calibri" w:hAnsi="Calibri"/>
          <w:sz w:val="22"/>
          <w:szCs w:val="22"/>
        </w:rPr>
        <w:t>1</w:t>
      </w:r>
      <w:r w:rsidR="007C7104" w:rsidRPr="007C7104">
        <w:rPr>
          <w:rFonts w:ascii="Calibri" w:hAnsi="Calibri"/>
          <w:sz w:val="22"/>
          <w:szCs w:val="22"/>
        </w:rPr>
        <w:t>17</w:t>
      </w:r>
      <w:r w:rsidR="0059195E" w:rsidRPr="007C7104">
        <w:rPr>
          <w:rFonts w:ascii="Calibri" w:hAnsi="Calibri"/>
          <w:sz w:val="22"/>
          <w:szCs w:val="22"/>
        </w:rPr>
        <w:t>% en los últimos 20</w:t>
      </w:r>
      <w:r w:rsidR="007C7104" w:rsidRPr="007C7104">
        <w:rPr>
          <w:rFonts w:ascii="Calibri" w:hAnsi="Calibri"/>
          <w:sz w:val="22"/>
          <w:szCs w:val="22"/>
        </w:rPr>
        <w:t>)</w:t>
      </w:r>
      <w:r w:rsidRPr="007C7104">
        <w:rPr>
          <w:rFonts w:ascii="Calibri" w:hAnsi="Calibri"/>
          <w:sz w:val="22"/>
          <w:szCs w:val="22"/>
        </w:rPr>
        <w:t>.</w:t>
      </w:r>
      <w:r w:rsidR="00A52A67" w:rsidRPr="007C7104">
        <w:rPr>
          <w:rFonts w:ascii="Calibri" w:hAnsi="Calibri"/>
          <w:sz w:val="22"/>
          <w:szCs w:val="22"/>
        </w:rPr>
        <w:t xml:space="preserve"> En la gráfica se observa cómo </w:t>
      </w:r>
      <w:r w:rsidR="007C7104" w:rsidRPr="007C7104">
        <w:rPr>
          <w:rFonts w:ascii="Calibri" w:hAnsi="Calibri"/>
          <w:sz w:val="22"/>
          <w:szCs w:val="22"/>
        </w:rPr>
        <w:t xml:space="preserve">se </w:t>
      </w:r>
      <w:r w:rsidR="007C7104" w:rsidRPr="007C7104">
        <w:rPr>
          <w:rFonts w:ascii="Calibri" w:hAnsi="Calibri"/>
          <w:sz w:val="22"/>
          <w:szCs w:val="22"/>
        </w:rPr>
        <w:t xml:space="preserve">ha producido un aumento </w:t>
      </w:r>
      <w:r w:rsidR="007C7104" w:rsidRPr="007C7104">
        <w:rPr>
          <w:rFonts w:ascii="Calibri" w:hAnsi="Calibri"/>
          <w:sz w:val="22"/>
          <w:szCs w:val="22"/>
        </w:rPr>
        <w:t>de la renta agraria</w:t>
      </w:r>
      <w:r w:rsidR="007C7104" w:rsidRPr="007C7104">
        <w:rPr>
          <w:rFonts w:ascii="Calibri" w:hAnsi="Calibri"/>
          <w:sz w:val="22"/>
          <w:szCs w:val="22"/>
        </w:rPr>
        <w:t xml:space="preserve"> en 2023, tanto por el ascenso d</w:t>
      </w:r>
      <w:r w:rsidR="00A52A67" w:rsidRPr="007C7104">
        <w:rPr>
          <w:rFonts w:ascii="Calibri" w:hAnsi="Calibri"/>
          <w:sz w:val="22"/>
          <w:szCs w:val="22"/>
        </w:rPr>
        <w:t>el valor de la producción,</w:t>
      </w:r>
      <w:r w:rsidR="007C7104" w:rsidRPr="007C7104">
        <w:rPr>
          <w:rFonts w:ascii="Calibri" w:hAnsi="Calibri"/>
          <w:sz w:val="22"/>
          <w:szCs w:val="22"/>
        </w:rPr>
        <w:t xml:space="preserve"> como por el retroceso d</w:t>
      </w:r>
      <w:r w:rsidR="00A52A67" w:rsidRPr="007C7104">
        <w:rPr>
          <w:rFonts w:ascii="Calibri" w:hAnsi="Calibri"/>
          <w:sz w:val="22"/>
          <w:szCs w:val="22"/>
        </w:rPr>
        <w:t>e los consumos intermedios.</w:t>
      </w:r>
    </w:p>
    <w:p w14:paraId="41984160" w14:textId="6C2D1471" w:rsidR="00D51901" w:rsidRPr="00D51901" w:rsidRDefault="00D51901" w:rsidP="003D285C">
      <w:pPr>
        <w:rPr>
          <w:rFonts w:ascii="Calibri" w:hAnsi="Calibri"/>
          <w:b/>
          <w:bCs/>
          <w:sz w:val="22"/>
          <w:szCs w:val="22"/>
        </w:rPr>
      </w:pPr>
      <w:r w:rsidRPr="00D51901">
        <w:rPr>
          <w:rFonts w:ascii="Calibri" w:hAnsi="Calibri"/>
          <w:b/>
          <w:bCs/>
          <w:sz w:val="22"/>
          <w:szCs w:val="22"/>
        </w:rPr>
        <w:lastRenderedPageBreak/>
        <w:t>Evolución de las macromagnitudes agrarias en prec</w:t>
      </w:r>
      <w:r w:rsidR="00242484">
        <w:rPr>
          <w:rFonts w:ascii="Calibri" w:hAnsi="Calibri"/>
          <w:b/>
          <w:bCs/>
          <w:sz w:val="22"/>
          <w:szCs w:val="22"/>
        </w:rPr>
        <w:t>ios corrientes (mill€) 1990-20</w:t>
      </w:r>
      <w:r w:rsidR="0088150A">
        <w:rPr>
          <w:rFonts w:ascii="Calibri" w:hAnsi="Calibri"/>
          <w:b/>
          <w:bCs/>
          <w:sz w:val="22"/>
          <w:szCs w:val="22"/>
        </w:rPr>
        <w:t>2</w:t>
      </w:r>
      <w:r w:rsidR="009E06A9">
        <w:rPr>
          <w:rFonts w:ascii="Calibri" w:hAnsi="Calibri"/>
          <w:b/>
          <w:bCs/>
          <w:sz w:val="22"/>
          <w:szCs w:val="22"/>
        </w:rPr>
        <w:t>3</w:t>
      </w:r>
    </w:p>
    <w:p w14:paraId="0910C543" w14:textId="695C9C9D" w:rsidR="006E4BA9" w:rsidRPr="006E4BA9" w:rsidRDefault="009E06A9" w:rsidP="006E4BA9">
      <w:pPr>
        <w:spacing w:line="360" w:lineRule="auto"/>
        <w:jc w:val="both"/>
        <w:rPr>
          <w:rFonts w:ascii="Calibri" w:hAnsi="Calibri"/>
          <w:color w:val="FF0000"/>
          <w:sz w:val="22"/>
          <w:szCs w:val="22"/>
        </w:rPr>
      </w:pPr>
      <w:r>
        <w:rPr>
          <w:rFonts w:ascii="Calibri" w:hAnsi="Calibri"/>
          <w:noProof/>
          <w:color w:val="FF0000"/>
          <w:sz w:val="22"/>
          <w:szCs w:val="22"/>
        </w:rPr>
        <w:drawing>
          <wp:inline distT="0" distB="0" distL="0" distR="0" wp14:anchorId="0049CBC7" wp14:editId="3C2CCCE2">
            <wp:extent cx="5973160" cy="4076700"/>
            <wp:effectExtent l="0" t="0" r="0" b="0"/>
            <wp:docPr id="17188538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880" cy="4079239"/>
                    </a:xfrm>
                    <a:prstGeom prst="rect">
                      <a:avLst/>
                    </a:prstGeom>
                    <a:noFill/>
                  </pic:spPr>
                </pic:pic>
              </a:graphicData>
            </a:graphic>
          </wp:inline>
        </w:drawing>
      </w:r>
    </w:p>
    <w:p w14:paraId="636C5675" w14:textId="77777777" w:rsidR="006E4BA9" w:rsidRPr="006E4BA9" w:rsidRDefault="006E4BA9" w:rsidP="006E4BA9">
      <w:pPr>
        <w:spacing w:line="360" w:lineRule="auto"/>
        <w:ind w:left="709"/>
        <w:jc w:val="both"/>
        <w:rPr>
          <w:rFonts w:ascii="Segoe UI" w:hAnsi="Segoe UI" w:cs="Segoe UI"/>
          <w:i/>
          <w:sz w:val="16"/>
          <w:szCs w:val="16"/>
        </w:rPr>
      </w:pPr>
      <w:r w:rsidRPr="006E4BA9">
        <w:rPr>
          <w:rFonts w:ascii="Segoe UI" w:hAnsi="Segoe UI" w:cs="Segoe UI"/>
          <w:i/>
          <w:sz w:val="16"/>
          <w:szCs w:val="16"/>
        </w:rPr>
        <w:t xml:space="preserve">Fuente: elaboración propia a partir de datos del </w:t>
      </w:r>
      <w:r w:rsidR="004420C6" w:rsidRPr="00AE34B8">
        <w:rPr>
          <w:rFonts w:ascii="Segoe UI" w:hAnsi="Segoe UI" w:cs="Segoe UI"/>
          <w:i/>
          <w:sz w:val="16"/>
          <w:szCs w:val="16"/>
        </w:rPr>
        <w:t>Ministerio de Agricultura</w:t>
      </w:r>
      <w:r w:rsidR="004420C6">
        <w:rPr>
          <w:rFonts w:ascii="Segoe UI" w:hAnsi="Segoe UI" w:cs="Segoe UI"/>
          <w:i/>
          <w:sz w:val="16"/>
          <w:szCs w:val="16"/>
        </w:rPr>
        <w:t xml:space="preserve">, Pesca y </w:t>
      </w:r>
      <w:r w:rsidR="004420C6" w:rsidRPr="00AE34B8">
        <w:rPr>
          <w:rFonts w:ascii="Segoe UI" w:hAnsi="Segoe UI" w:cs="Segoe UI"/>
          <w:i/>
          <w:sz w:val="16"/>
          <w:szCs w:val="16"/>
        </w:rPr>
        <w:t>Alimentación</w:t>
      </w:r>
    </w:p>
    <w:p w14:paraId="4E3DAC68" w14:textId="77777777" w:rsidR="006E4BA9" w:rsidRPr="00EC78BB" w:rsidRDefault="006E4BA9" w:rsidP="006E4BA9">
      <w:pPr>
        <w:spacing w:line="360" w:lineRule="auto"/>
        <w:rPr>
          <w:rFonts w:ascii="Calibri" w:hAnsi="Calibri"/>
          <w:i/>
          <w:color w:val="FF0000"/>
          <w:sz w:val="16"/>
          <w:szCs w:val="16"/>
        </w:rPr>
      </w:pPr>
    </w:p>
    <w:p w14:paraId="2F0BECD2" w14:textId="2FD9EB60" w:rsidR="006E4BA9" w:rsidRPr="006E4BA9" w:rsidRDefault="006E4BA9" w:rsidP="00810F90">
      <w:pPr>
        <w:pStyle w:val="Ttulo2Felipe"/>
        <w:spacing w:after="240"/>
      </w:pPr>
      <w:r>
        <w:t>3.-</w:t>
      </w:r>
      <w:r w:rsidR="00FF1832">
        <w:t xml:space="preserve"> </w:t>
      </w:r>
      <w:r w:rsidR="00242484" w:rsidRPr="007165B6">
        <w:t>CONSUMOS INTERMEDIOS EN 20</w:t>
      </w:r>
      <w:r w:rsidR="0088150A">
        <w:t>2</w:t>
      </w:r>
      <w:r w:rsidR="009E06A9">
        <w:t>3</w:t>
      </w:r>
    </w:p>
    <w:p w14:paraId="7789025C" w14:textId="6867F051" w:rsidR="006E4BA9" w:rsidRPr="009E06A9" w:rsidRDefault="006E4BA9" w:rsidP="00406040">
      <w:pPr>
        <w:jc w:val="both"/>
        <w:rPr>
          <w:rFonts w:ascii="Calibri" w:hAnsi="Calibri"/>
          <w:color w:val="FF0000"/>
          <w:sz w:val="22"/>
          <w:szCs w:val="22"/>
        </w:rPr>
      </w:pPr>
      <w:r w:rsidRPr="008956F0">
        <w:rPr>
          <w:rFonts w:ascii="Calibri" w:hAnsi="Calibri"/>
          <w:sz w:val="22"/>
          <w:szCs w:val="22"/>
        </w:rPr>
        <w:sym w:font="Wingdings" w:char="F0E0"/>
      </w:r>
      <w:r w:rsidR="009C6ADE" w:rsidRPr="008956F0">
        <w:rPr>
          <w:rFonts w:ascii="Calibri" w:hAnsi="Calibri"/>
          <w:sz w:val="22"/>
          <w:szCs w:val="22"/>
        </w:rPr>
        <w:t xml:space="preserve"> </w:t>
      </w:r>
      <w:r w:rsidRPr="00F33C6D">
        <w:rPr>
          <w:rFonts w:ascii="Calibri" w:hAnsi="Calibri"/>
          <w:sz w:val="22"/>
          <w:szCs w:val="22"/>
        </w:rPr>
        <w:t xml:space="preserve">Los </w:t>
      </w:r>
      <w:r w:rsidRPr="00F33C6D">
        <w:rPr>
          <w:rFonts w:ascii="Calibri" w:hAnsi="Calibri"/>
          <w:b/>
          <w:sz w:val="22"/>
          <w:szCs w:val="22"/>
        </w:rPr>
        <w:t>consumos intermedios</w:t>
      </w:r>
      <w:r w:rsidRPr="00F33C6D">
        <w:rPr>
          <w:rFonts w:ascii="Calibri" w:hAnsi="Calibri"/>
          <w:b/>
          <w:sz w:val="22"/>
          <w:szCs w:val="22"/>
          <w:vertAlign w:val="superscript"/>
        </w:rPr>
        <w:footnoteReference w:id="1"/>
      </w:r>
      <w:r w:rsidRPr="00F33C6D">
        <w:rPr>
          <w:rFonts w:ascii="Calibri" w:hAnsi="Calibri"/>
          <w:sz w:val="22"/>
          <w:szCs w:val="22"/>
        </w:rPr>
        <w:t xml:space="preserve"> alcanzaron en 20</w:t>
      </w:r>
      <w:r w:rsidR="0088150A" w:rsidRPr="00F33C6D">
        <w:rPr>
          <w:rFonts w:ascii="Calibri" w:hAnsi="Calibri"/>
          <w:sz w:val="22"/>
          <w:szCs w:val="22"/>
        </w:rPr>
        <w:t>2</w:t>
      </w:r>
      <w:r w:rsidR="00F33C6D" w:rsidRPr="00F33C6D">
        <w:rPr>
          <w:rFonts w:ascii="Calibri" w:hAnsi="Calibri"/>
          <w:sz w:val="22"/>
          <w:szCs w:val="22"/>
        </w:rPr>
        <w:t>3</w:t>
      </w:r>
      <w:r w:rsidRPr="00F33C6D">
        <w:rPr>
          <w:rFonts w:ascii="Calibri" w:hAnsi="Calibri"/>
          <w:sz w:val="22"/>
          <w:szCs w:val="22"/>
        </w:rPr>
        <w:t xml:space="preserve"> los </w:t>
      </w:r>
      <w:r w:rsidR="00F33C6D" w:rsidRPr="00F33C6D">
        <w:rPr>
          <w:rFonts w:ascii="Calibri" w:hAnsi="Calibri"/>
          <w:sz w:val="22"/>
          <w:szCs w:val="22"/>
        </w:rPr>
        <w:t xml:space="preserve">32.155,1 </w:t>
      </w:r>
      <w:r w:rsidRPr="00F33C6D">
        <w:rPr>
          <w:rFonts w:ascii="Calibri" w:hAnsi="Calibri"/>
          <w:sz w:val="22"/>
          <w:szCs w:val="22"/>
        </w:rPr>
        <w:t>mill€ en término</w:t>
      </w:r>
      <w:r w:rsidRPr="00843B79">
        <w:rPr>
          <w:rFonts w:ascii="Calibri" w:hAnsi="Calibri"/>
          <w:sz w:val="22"/>
          <w:szCs w:val="22"/>
        </w:rPr>
        <w:t>s corrientes</w:t>
      </w:r>
      <w:r w:rsidR="00071F6F" w:rsidRPr="00843B79">
        <w:rPr>
          <w:rFonts w:ascii="Calibri" w:hAnsi="Calibri"/>
          <w:sz w:val="22"/>
          <w:szCs w:val="22"/>
        </w:rPr>
        <w:t xml:space="preserve">, </w:t>
      </w:r>
      <w:r w:rsidR="00843B79" w:rsidRPr="00843B79">
        <w:rPr>
          <w:rFonts w:ascii="Calibri" w:hAnsi="Calibri"/>
          <w:sz w:val="22"/>
          <w:szCs w:val="22"/>
        </w:rPr>
        <w:t xml:space="preserve">con una </w:t>
      </w:r>
      <w:r w:rsidR="00843B79" w:rsidRPr="00843B79">
        <w:rPr>
          <w:rFonts w:ascii="Calibri" w:hAnsi="Calibri"/>
          <w:b/>
          <w:bCs/>
          <w:sz w:val="22"/>
          <w:szCs w:val="22"/>
        </w:rPr>
        <w:t>contención del 4,6% respecto al año anterior, pero siendo</w:t>
      </w:r>
      <w:r w:rsidR="00843B79">
        <w:rPr>
          <w:rFonts w:ascii="Calibri" w:hAnsi="Calibri"/>
          <w:b/>
          <w:bCs/>
          <w:sz w:val="22"/>
          <w:szCs w:val="22"/>
        </w:rPr>
        <w:t xml:space="preserve"> aún </w:t>
      </w:r>
      <w:r w:rsidR="00843B79" w:rsidRPr="00843B79">
        <w:rPr>
          <w:rFonts w:ascii="Calibri" w:hAnsi="Calibri"/>
          <w:b/>
          <w:bCs/>
          <w:sz w:val="22"/>
          <w:szCs w:val="22"/>
        </w:rPr>
        <w:t>la segunda cifra más alta de la serie</w:t>
      </w:r>
      <w:r w:rsidR="008956F0" w:rsidRPr="00843B79">
        <w:rPr>
          <w:rFonts w:ascii="Calibri" w:hAnsi="Calibri"/>
          <w:sz w:val="22"/>
          <w:szCs w:val="22"/>
        </w:rPr>
        <w:t xml:space="preserve"> </w:t>
      </w:r>
      <w:r w:rsidR="00843B79" w:rsidRPr="00843B79">
        <w:rPr>
          <w:rFonts w:ascii="Calibri" w:hAnsi="Calibri"/>
          <w:sz w:val="22"/>
          <w:szCs w:val="22"/>
        </w:rPr>
        <w:t xml:space="preserve">tras el récord del pasado año. La caída ha sido del 5,4% </w:t>
      </w:r>
      <w:r w:rsidR="008956F0" w:rsidRPr="00843B79">
        <w:rPr>
          <w:rFonts w:ascii="Calibri" w:hAnsi="Calibri"/>
          <w:sz w:val="22"/>
          <w:szCs w:val="22"/>
        </w:rPr>
        <w:t xml:space="preserve">en los precios, frente a un ligero </w:t>
      </w:r>
      <w:r w:rsidR="00843B79" w:rsidRPr="00843B79">
        <w:rPr>
          <w:rFonts w:ascii="Calibri" w:hAnsi="Calibri"/>
          <w:sz w:val="22"/>
          <w:szCs w:val="22"/>
        </w:rPr>
        <w:t>aumento</w:t>
      </w:r>
      <w:r w:rsidR="00503BA0" w:rsidRPr="00843B79">
        <w:rPr>
          <w:rFonts w:ascii="Calibri" w:hAnsi="Calibri"/>
          <w:sz w:val="22"/>
          <w:szCs w:val="22"/>
        </w:rPr>
        <w:t xml:space="preserve"> </w:t>
      </w:r>
      <w:r w:rsidR="00EC447E" w:rsidRPr="00843B79">
        <w:rPr>
          <w:rFonts w:ascii="Calibri" w:hAnsi="Calibri"/>
          <w:sz w:val="22"/>
          <w:szCs w:val="22"/>
        </w:rPr>
        <w:t xml:space="preserve">en </w:t>
      </w:r>
      <w:r w:rsidR="008956F0" w:rsidRPr="00843B79">
        <w:rPr>
          <w:rFonts w:ascii="Calibri" w:hAnsi="Calibri"/>
          <w:sz w:val="22"/>
          <w:szCs w:val="22"/>
        </w:rPr>
        <w:t xml:space="preserve">las </w:t>
      </w:r>
      <w:r w:rsidR="00EC447E" w:rsidRPr="00843B79">
        <w:rPr>
          <w:rFonts w:ascii="Calibri" w:hAnsi="Calibri"/>
          <w:sz w:val="22"/>
          <w:szCs w:val="22"/>
        </w:rPr>
        <w:t xml:space="preserve">cantidades consumidas </w:t>
      </w:r>
      <w:r w:rsidR="00843B79" w:rsidRPr="00843B79">
        <w:rPr>
          <w:rFonts w:ascii="Calibri" w:hAnsi="Calibri"/>
          <w:sz w:val="22"/>
          <w:szCs w:val="22"/>
        </w:rPr>
        <w:t>(+0,7%)</w:t>
      </w:r>
      <w:r w:rsidR="00EC447E" w:rsidRPr="00843B79">
        <w:rPr>
          <w:rFonts w:ascii="Calibri" w:hAnsi="Calibri"/>
          <w:sz w:val="22"/>
          <w:szCs w:val="22"/>
        </w:rPr>
        <w:t>.</w:t>
      </w:r>
      <w:r w:rsidR="00EC447E" w:rsidRPr="009E06A9">
        <w:rPr>
          <w:rFonts w:ascii="Calibri" w:hAnsi="Calibri"/>
          <w:color w:val="FF0000"/>
          <w:sz w:val="22"/>
          <w:szCs w:val="22"/>
        </w:rPr>
        <w:t xml:space="preserve"> </w:t>
      </w:r>
    </w:p>
    <w:p w14:paraId="5E2C8DF6" w14:textId="77777777" w:rsidR="006E4BA9" w:rsidRPr="009E06A9" w:rsidRDefault="006E4BA9" w:rsidP="00406040">
      <w:pPr>
        <w:jc w:val="both"/>
        <w:rPr>
          <w:rFonts w:ascii="Calibri" w:hAnsi="Calibri"/>
          <w:color w:val="FF0000"/>
          <w:sz w:val="22"/>
          <w:szCs w:val="22"/>
        </w:rPr>
      </w:pPr>
    </w:p>
    <w:p w14:paraId="6E4F1106" w14:textId="17E975E3" w:rsidR="00DB62DF" w:rsidRPr="00406040" w:rsidRDefault="00002EC5" w:rsidP="00406040">
      <w:pPr>
        <w:jc w:val="both"/>
        <w:rPr>
          <w:rFonts w:ascii="Calibri" w:hAnsi="Calibri"/>
          <w:sz w:val="22"/>
          <w:szCs w:val="22"/>
        </w:rPr>
      </w:pPr>
      <w:r w:rsidRPr="00002EC5">
        <w:rPr>
          <w:rFonts w:ascii="Calibri" w:hAnsi="Calibri"/>
          <w:sz w:val="22"/>
          <w:szCs w:val="22"/>
        </w:rPr>
        <w:t xml:space="preserve">Varios de los </w:t>
      </w:r>
      <w:r w:rsidR="00E57BFE" w:rsidRPr="00002EC5">
        <w:rPr>
          <w:rFonts w:ascii="Calibri" w:hAnsi="Calibri"/>
          <w:sz w:val="22"/>
          <w:szCs w:val="22"/>
        </w:rPr>
        <w:t>capítulos</w:t>
      </w:r>
      <w:r w:rsidRPr="00002EC5">
        <w:rPr>
          <w:rFonts w:ascii="Calibri" w:hAnsi="Calibri"/>
          <w:sz w:val="22"/>
          <w:szCs w:val="22"/>
        </w:rPr>
        <w:t xml:space="preserve"> con</w:t>
      </w:r>
      <w:r w:rsidR="00E57BFE" w:rsidRPr="00002EC5">
        <w:rPr>
          <w:rFonts w:ascii="Calibri" w:hAnsi="Calibri"/>
          <w:sz w:val="22"/>
          <w:szCs w:val="22"/>
        </w:rPr>
        <w:t xml:space="preserve"> </w:t>
      </w:r>
      <w:r w:rsidRPr="00002EC5">
        <w:rPr>
          <w:rFonts w:ascii="Calibri" w:hAnsi="Calibri"/>
          <w:sz w:val="22"/>
          <w:szCs w:val="22"/>
        </w:rPr>
        <w:t>mayor peso en los consumos intermedios descendieron</w:t>
      </w:r>
      <w:r w:rsidR="002D0C5D" w:rsidRPr="00002EC5">
        <w:rPr>
          <w:rFonts w:ascii="Calibri" w:hAnsi="Calibri"/>
          <w:sz w:val="22"/>
          <w:szCs w:val="22"/>
        </w:rPr>
        <w:t xml:space="preserve"> </w:t>
      </w:r>
      <w:r>
        <w:rPr>
          <w:rFonts w:ascii="Calibri" w:hAnsi="Calibri"/>
          <w:sz w:val="22"/>
          <w:szCs w:val="22"/>
        </w:rPr>
        <w:t xml:space="preserve">en su precio </w:t>
      </w:r>
      <w:r w:rsidR="002D0C5D" w:rsidRPr="00002EC5">
        <w:rPr>
          <w:rFonts w:ascii="Calibri" w:hAnsi="Calibri"/>
          <w:sz w:val="22"/>
          <w:szCs w:val="22"/>
        </w:rPr>
        <w:t>respecto a 20</w:t>
      </w:r>
      <w:r w:rsidR="006A7A6D" w:rsidRPr="00002EC5">
        <w:rPr>
          <w:rFonts w:ascii="Calibri" w:hAnsi="Calibri"/>
          <w:sz w:val="22"/>
          <w:szCs w:val="22"/>
        </w:rPr>
        <w:t>2</w:t>
      </w:r>
      <w:r w:rsidRPr="00002EC5">
        <w:rPr>
          <w:rFonts w:ascii="Calibri" w:hAnsi="Calibri"/>
          <w:sz w:val="22"/>
          <w:szCs w:val="22"/>
        </w:rPr>
        <w:t>2</w:t>
      </w:r>
      <w:r w:rsidR="0034065E" w:rsidRPr="00002EC5">
        <w:rPr>
          <w:rFonts w:ascii="Calibri" w:hAnsi="Calibri"/>
          <w:sz w:val="22"/>
          <w:szCs w:val="22"/>
        </w:rPr>
        <w:t xml:space="preserve">: </w:t>
      </w:r>
      <w:r w:rsidRPr="00002EC5">
        <w:rPr>
          <w:rFonts w:ascii="Calibri" w:hAnsi="Calibri"/>
          <w:b/>
          <w:sz w:val="22"/>
          <w:szCs w:val="22"/>
        </w:rPr>
        <w:t>energía y lubricantes</w:t>
      </w:r>
      <w:r w:rsidRPr="00002EC5">
        <w:rPr>
          <w:rFonts w:ascii="Calibri" w:hAnsi="Calibri"/>
          <w:sz w:val="22"/>
          <w:szCs w:val="22"/>
        </w:rPr>
        <w:t xml:space="preserve"> un </w:t>
      </w:r>
      <w:r>
        <w:rPr>
          <w:rFonts w:ascii="Calibri" w:hAnsi="Calibri"/>
          <w:sz w:val="22"/>
          <w:szCs w:val="22"/>
        </w:rPr>
        <w:t>-</w:t>
      </w:r>
      <w:r w:rsidRPr="00002EC5">
        <w:rPr>
          <w:rFonts w:ascii="Calibri" w:hAnsi="Calibri"/>
          <w:sz w:val="22"/>
          <w:szCs w:val="22"/>
        </w:rPr>
        <w:t>3</w:t>
      </w:r>
      <w:r>
        <w:rPr>
          <w:rFonts w:ascii="Calibri" w:hAnsi="Calibri"/>
          <w:sz w:val="22"/>
          <w:szCs w:val="22"/>
        </w:rPr>
        <w:t>1</w:t>
      </w:r>
      <w:r w:rsidRPr="00002EC5">
        <w:rPr>
          <w:rFonts w:ascii="Calibri" w:hAnsi="Calibri"/>
          <w:sz w:val="22"/>
          <w:szCs w:val="22"/>
        </w:rPr>
        <w:t>,</w:t>
      </w:r>
      <w:r>
        <w:rPr>
          <w:rFonts w:ascii="Calibri" w:hAnsi="Calibri"/>
          <w:sz w:val="22"/>
          <w:szCs w:val="22"/>
        </w:rPr>
        <w:t>9</w:t>
      </w:r>
      <w:r w:rsidRPr="00002EC5">
        <w:rPr>
          <w:rFonts w:ascii="Calibri" w:hAnsi="Calibri"/>
          <w:sz w:val="22"/>
          <w:szCs w:val="22"/>
        </w:rPr>
        <w:t>%,</w:t>
      </w:r>
      <w:r w:rsidRPr="009E06A9">
        <w:rPr>
          <w:rFonts w:ascii="Calibri" w:hAnsi="Calibri"/>
          <w:color w:val="FF0000"/>
          <w:sz w:val="22"/>
          <w:szCs w:val="22"/>
        </w:rPr>
        <w:t xml:space="preserve"> </w:t>
      </w:r>
      <w:r w:rsidR="006A7A6D" w:rsidRPr="00002EC5">
        <w:rPr>
          <w:rFonts w:ascii="Calibri" w:hAnsi="Calibri"/>
          <w:b/>
          <w:sz w:val="22"/>
          <w:szCs w:val="22"/>
        </w:rPr>
        <w:t>fertilizantes</w:t>
      </w:r>
      <w:r w:rsidR="006A7A6D" w:rsidRPr="00002EC5">
        <w:rPr>
          <w:rFonts w:ascii="Calibri" w:hAnsi="Calibri"/>
          <w:sz w:val="22"/>
          <w:szCs w:val="22"/>
        </w:rPr>
        <w:t xml:space="preserve"> un </w:t>
      </w:r>
      <w:r w:rsidRPr="00002EC5">
        <w:rPr>
          <w:rFonts w:ascii="Calibri" w:hAnsi="Calibri"/>
          <w:sz w:val="22"/>
          <w:szCs w:val="22"/>
        </w:rPr>
        <w:t>-</w:t>
      </w:r>
      <w:r>
        <w:rPr>
          <w:rFonts w:ascii="Calibri" w:hAnsi="Calibri"/>
          <w:sz w:val="22"/>
          <w:szCs w:val="22"/>
        </w:rPr>
        <w:t>27</w:t>
      </w:r>
      <w:r w:rsidRPr="00002EC5">
        <w:rPr>
          <w:rFonts w:ascii="Calibri" w:hAnsi="Calibri"/>
          <w:sz w:val="22"/>
          <w:szCs w:val="22"/>
        </w:rPr>
        <w:t>,</w:t>
      </w:r>
      <w:r>
        <w:rPr>
          <w:rFonts w:ascii="Calibri" w:hAnsi="Calibri"/>
          <w:sz w:val="22"/>
          <w:szCs w:val="22"/>
        </w:rPr>
        <w:t>4</w:t>
      </w:r>
      <w:r w:rsidR="006A7A6D" w:rsidRPr="00002EC5">
        <w:rPr>
          <w:rFonts w:ascii="Calibri" w:hAnsi="Calibri"/>
          <w:sz w:val="22"/>
          <w:szCs w:val="22"/>
        </w:rPr>
        <w:t>%</w:t>
      </w:r>
      <w:r>
        <w:rPr>
          <w:rFonts w:ascii="Calibri" w:hAnsi="Calibri"/>
          <w:sz w:val="22"/>
          <w:szCs w:val="22"/>
        </w:rPr>
        <w:t xml:space="preserve"> </w:t>
      </w:r>
      <w:r w:rsidRPr="00002EC5">
        <w:rPr>
          <w:rFonts w:ascii="Calibri" w:hAnsi="Calibri"/>
          <w:sz w:val="22"/>
          <w:szCs w:val="22"/>
        </w:rPr>
        <w:t>y</w:t>
      </w:r>
      <w:r w:rsidR="006A7A6D" w:rsidRPr="00002EC5">
        <w:rPr>
          <w:rFonts w:ascii="Calibri" w:hAnsi="Calibri"/>
          <w:sz w:val="22"/>
          <w:szCs w:val="22"/>
        </w:rPr>
        <w:t xml:space="preserve"> los </w:t>
      </w:r>
      <w:r w:rsidR="006A7A6D" w:rsidRPr="00002EC5">
        <w:rPr>
          <w:rFonts w:ascii="Calibri" w:hAnsi="Calibri"/>
          <w:b/>
          <w:sz w:val="22"/>
          <w:szCs w:val="22"/>
        </w:rPr>
        <w:t>piensos</w:t>
      </w:r>
      <w:r w:rsidR="006A7A6D" w:rsidRPr="00002EC5">
        <w:rPr>
          <w:rFonts w:ascii="Calibri" w:hAnsi="Calibri"/>
          <w:sz w:val="22"/>
          <w:szCs w:val="22"/>
        </w:rPr>
        <w:t xml:space="preserve"> </w:t>
      </w:r>
      <w:r w:rsidRPr="00002EC5">
        <w:rPr>
          <w:rFonts w:ascii="Calibri" w:hAnsi="Calibri"/>
          <w:sz w:val="22"/>
          <w:szCs w:val="22"/>
        </w:rPr>
        <w:t xml:space="preserve">con </w:t>
      </w:r>
      <w:r w:rsidR="006A7A6D" w:rsidRPr="00002EC5">
        <w:rPr>
          <w:rFonts w:ascii="Calibri" w:hAnsi="Calibri"/>
          <w:sz w:val="22"/>
          <w:szCs w:val="22"/>
        </w:rPr>
        <w:t xml:space="preserve">un </w:t>
      </w:r>
      <w:r w:rsidRPr="00002EC5">
        <w:rPr>
          <w:rFonts w:ascii="Calibri" w:hAnsi="Calibri"/>
          <w:sz w:val="22"/>
          <w:szCs w:val="22"/>
        </w:rPr>
        <w:t>-</w:t>
      </w:r>
      <w:r>
        <w:rPr>
          <w:rFonts w:ascii="Calibri" w:hAnsi="Calibri"/>
          <w:sz w:val="22"/>
          <w:szCs w:val="22"/>
        </w:rPr>
        <w:t>1,3</w:t>
      </w:r>
      <w:r w:rsidR="006A7A6D" w:rsidRPr="00002EC5">
        <w:rPr>
          <w:rFonts w:ascii="Calibri" w:hAnsi="Calibri"/>
          <w:sz w:val="22"/>
          <w:szCs w:val="22"/>
        </w:rPr>
        <w:t>%</w:t>
      </w:r>
      <w:r>
        <w:rPr>
          <w:rFonts w:ascii="Calibri" w:hAnsi="Calibri"/>
          <w:sz w:val="22"/>
          <w:szCs w:val="22"/>
        </w:rPr>
        <w:t xml:space="preserve">. </w:t>
      </w:r>
      <w:r w:rsidR="00406040">
        <w:rPr>
          <w:rFonts w:ascii="Calibri" w:hAnsi="Calibri"/>
          <w:sz w:val="22"/>
          <w:szCs w:val="22"/>
        </w:rPr>
        <w:t xml:space="preserve">Esta bajada se ha reflejado de manera paralela en el valor esas partidas, excepto en el caso de los fertilizantes en los que se ha producido un significativo aumento en la cantidad utilizada respecto al año anterior (+19%) que ha compensado la caída de la cotización. También cayó el </w:t>
      </w:r>
      <w:r w:rsidR="00406040" w:rsidRPr="00406040">
        <w:rPr>
          <w:rFonts w:ascii="Calibri" w:hAnsi="Calibri"/>
          <w:sz w:val="22"/>
          <w:szCs w:val="22"/>
        </w:rPr>
        <w:t xml:space="preserve">valor de </w:t>
      </w:r>
      <w:r w:rsidR="00406040" w:rsidRPr="00406040">
        <w:rPr>
          <w:rFonts w:ascii="Calibri" w:hAnsi="Calibri"/>
          <w:b/>
          <w:sz w:val="22"/>
          <w:szCs w:val="22"/>
        </w:rPr>
        <w:t>servicios de intermediación financiera</w:t>
      </w:r>
      <w:r w:rsidR="00406040" w:rsidRPr="00406040">
        <w:rPr>
          <w:rFonts w:ascii="Calibri" w:hAnsi="Calibri"/>
          <w:sz w:val="22"/>
          <w:szCs w:val="22"/>
        </w:rPr>
        <w:t xml:space="preserve"> </w:t>
      </w:r>
      <w:r w:rsidR="00406040" w:rsidRPr="00406040">
        <w:rPr>
          <w:rFonts w:ascii="Calibri" w:hAnsi="Calibri"/>
          <w:sz w:val="22"/>
          <w:szCs w:val="22"/>
        </w:rPr>
        <w:t xml:space="preserve">(-7,8%), </w:t>
      </w:r>
      <w:r w:rsidR="006A7A6D" w:rsidRPr="00406040">
        <w:rPr>
          <w:rFonts w:ascii="Calibri" w:hAnsi="Calibri"/>
          <w:b/>
          <w:sz w:val="22"/>
          <w:szCs w:val="22"/>
        </w:rPr>
        <w:t xml:space="preserve">productos fitosanitarios </w:t>
      </w:r>
      <w:r w:rsidR="00406040" w:rsidRPr="00406040">
        <w:rPr>
          <w:rFonts w:ascii="Calibri" w:hAnsi="Calibri"/>
          <w:bCs/>
          <w:sz w:val="22"/>
          <w:szCs w:val="22"/>
        </w:rPr>
        <w:t>(-0,9%)</w:t>
      </w:r>
      <w:r w:rsidR="00406040" w:rsidRPr="00406040">
        <w:rPr>
          <w:rFonts w:ascii="Calibri" w:hAnsi="Calibri"/>
          <w:sz w:val="22"/>
          <w:szCs w:val="22"/>
        </w:rPr>
        <w:t xml:space="preserve"> </w:t>
      </w:r>
      <w:r w:rsidR="00406040" w:rsidRPr="00406040">
        <w:rPr>
          <w:rFonts w:ascii="Calibri" w:hAnsi="Calibri"/>
          <w:sz w:val="22"/>
          <w:szCs w:val="22"/>
        </w:rPr>
        <w:t>y</w:t>
      </w:r>
      <w:r w:rsidR="00406040" w:rsidRPr="00406040">
        <w:rPr>
          <w:rFonts w:ascii="Calibri" w:hAnsi="Calibri"/>
          <w:b/>
          <w:sz w:val="22"/>
          <w:szCs w:val="22"/>
        </w:rPr>
        <w:t xml:space="preserve"> gastos veterinarios</w:t>
      </w:r>
      <w:r w:rsidR="00406040" w:rsidRPr="00406040">
        <w:rPr>
          <w:rFonts w:ascii="Calibri" w:hAnsi="Calibri"/>
          <w:sz w:val="22"/>
          <w:szCs w:val="22"/>
        </w:rPr>
        <w:t xml:space="preserve"> </w:t>
      </w:r>
      <w:r w:rsidR="00406040" w:rsidRPr="00406040">
        <w:rPr>
          <w:rFonts w:ascii="Calibri" w:hAnsi="Calibri"/>
          <w:sz w:val="22"/>
          <w:szCs w:val="22"/>
        </w:rPr>
        <w:t>(-</w:t>
      </w:r>
      <w:r w:rsidR="00406040" w:rsidRPr="00406040">
        <w:rPr>
          <w:rFonts w:ascii="Calibri" w:hAnsi="Calibri"/>
          <w:sz w:val="22"/>
          <w:szCs w:val="22"/>
        </w:rPr>
        <w:t>0,4%</w:t>
      </w:r>
      <w:r w:rsidR="00406040" w:rsidRPr="00406040">
        <w:rPr>
          <w:rFonts w:ascii="Calibri" w:hAnsi="Calibri"/>
          <w:sz w:val="22"/>
          <w:szCs w:val="22"/>
        </w:rPr>
        <w:t>). Por el contrario</w:t>
      </w:r>
      <w:r w:rsidR="006A7A6D" w:rsidRPr="00406040">
        <w:rPr>
          <w:rFonts w:ascii="Calibri" w:hAnsi="Calibri"/>
          <w:sz w:val="22"/>
          <w:szCs w:val="22"/>
        </w:rPr>
        <w:t>,</w:t>
      </w:r>
      <w:r w:rsidR="00406040" w:rsidRPr="00406040">
        <w:rPr>
          <w:rFonts w:ascii="Calibri" w:hAnsi="Calibri"/>
          <w:sz w:val="22"/>
          <w:szCs w:val="22"/>
        </w:rPr>
        <w:t xml:space="preserve"> aumentó el valor de</w:t>
      </w:r>
      <w:r w:rsidR="006A7A6D" w:rsidRPr="00406040">
        <w:rPr>
          <w:rFonts w:ascii="Calibri" w:hAnsi="Calibri"/>
          <w:sz w:val="22"/>
          <w:szCs w:val="22"/>
        </w:rPr>
        <w:t xml:space="preserve"> </w:t>
      </w:r>
      <w:r w:rsidR="00406040" w:rsidRPr="00406040">
        <w:rPr>
          <w:rFonts w:ascii="Calibri" w:hAnsi="Calibri"/>
          <w:b/>
          <w:sz w:val="22"/>
          <w:szCs w:val="22"/>
        </w:rPr>
        <w:t>mantenimiento de material</w:t>
      </w:r>
      <w:r w:rsidR="00406040" w:rsidRPr="00406040">
        <w:rPr>
          <w:rFonts w:ascii="Calibri" w:hAnsi="Calibri"/>
          <w:sz w:val="22"/>
          <w:szCs w:val="22"/>
        </w:rPr>
        <w:t xml:space="preserve"> </w:t>
      </w:r>
      <w:r w:rsidR="00406040" w:rsidRPr="00406040">
        <w:rPr>
          <w:rFonts w:ascii="Calibri" w:hAnsi="Calibri"/>
          <w:sz w:val="22"/>
          <w:szCs w:val="22"/>
        </w:rPr>
        <w:t>(+13,5</w:t>
      </w:r>
      <w:r w:rsidR="00406040" w:rsidRPr="00406040">
        <w:rPr>
          <w:rFonts w:ascii="Calibri" w:hAnsi="Calibri"/>
          <w:sz w:val="22"/>
          <w:szCs w:val="22"/>
        </w:rPr>
        <w:t>%</w:t>
      </w:r>
      <w:r w:rsidR="00406040" w:rsidRPr="00406040">
        <w:rPr>
          <w:rFonts w:ascii="Calibri" w:hAnsi="Calibri"/>
          <w:sz w:val="22"/>
          <w:szCs w:val="22"/>
        </w:rPr>
        <w:t xml:space="preserve">), </w:t>
      </w:r>
      <w:r w:rsidR="00406040" w:rsidRPr="00406040">
        <w:rPr>
          <w:rFonts w:ascii="Calibri" w:hAnsi="Calibri"/>
          <w:b/>
          <w:sz w:val="22"/>
          <w:szCs w:val="22"/>
        </w:rPr>
        <w:t>semillas y plantones</w:t>
      </w:r>
      <w:r w:rsidR="00406040" w:rsidRPr="00406040">
        <w:rPr>
          <w:rFonts w:ascii="Calibri" w:hAnsi="Calibri"/>
          <w:sz w:val="22"/>
          <w:szCs w:val="22"/>
        </w:rPr>
        <w:t xml:space="preserve"> </w:t>
      </w:r>
      <w:r w:rsidR="00406040" w:rsidRPr="00406040">
        <w:rPr>
          <w:rFonts w:ascii="Calibri" w:hAnsi="Calibri"/>
          <w:sz w:val="22"/>
          <w:szCs w:val="22"/>
        </w:rPr>
        <w:t>(+7,1%),</w:t>
      </w:r>
      <w:r w:rsidR="00406040" w:rsidRPr="00406040">
        <w:rPr>
          <w:rFonts w:ascii="Calibri" w:hAnsi="Calibri"/>
          <w:sz w:val="22"/>
          <w:szCs w:val="22"/>
        </w:rPr>
        <w:t xml:space="preserve"> </w:t>
      </w:r>
      <w:r w:rsidR="005F4FDA" w:rsidRPr="00406040">
        <w:rPr>
          <w:rFonts w:ascii="Calibri" w:hAnsi="Calibri"/>
          <w:b/>
          <w:sz w:val="22"/>
          <w:szCs w:val="22"/>
        </w:rPr>
        <w:t xml:space="preserve">servicios </w:t>
      </w:r>
      <w:r w:rsidR="00406040" w:rsidRPr="00406040">
        <w:rPr>
          <w:rFonts w:ascii="Calibri" w:hAnsi="Calibri"/>
          <w:b/>
          <w:sz w:val="22"/>
          <w:szCs w:val="22"/>
        </w:rPr>
        <w:t>agrarios</w:t>
      </w:r>
      <w:r w:rsidR="005F4FDA" w:rsidRPr="00406040">
        <w:rPr>
          <w:rFonts w:ascii="Calibri" w:hAnsi="Calibri"/>
          <w:sz w:val="22"/>
          <w:szCs w:val="22"/>
        </w:rPr>
        <w:t xml:space="preserve"> </w:t>
      </w:r>
      <w:r w:rsidR="00406040" w:rsidRPr="00406040">
        <w:rPr>
          <w:rFonts w:ascii="Calibri" w:hAnsi="Calibri"/>
          <w:sz w:val="22"/>
          <w:szCs w:val="22"/>
        </w:rPr>
        <w:t>(+4,5%),</w:t>
      </w:r>
      <w:r w:rsidR="005F4FDA" w:rsidRPr="00406040">
        <w:rPr>
          <w:rFonts w:ascii="Calibri" w:hAnsi="Calibri"/>
          <w:sz w:val="22"/>
          <w:szCs w:val="22"/>
        </w:rPr>
        <w:t xml:space="preserve"> </w:t>
      </w:r>
      <w:r w:rsidR="005F4FDA" w:rsidRPr="00406040">
        <w:rPr>
          <w:rFonts w:ascii="Calibri" w:hAnsi="Calibri"/>
          <w:b/>
          <w:sz w:val="22"/>
          <w:szCs w:val="22"/>
        </w:rPr>
        <w:t>mantenimiento de edificios</w:t>
      </w:r>
      <w:r w:rsidR="005F4FDA" w:rsidRPr="00406040">
        <w:rPr>
          <w:rFonts w:ascii="Calibri" w:hAnsi="Calibri"/>
          <w:sz w:val="22"/>
          <w:szCs w:val="22"/>
        </w:rPr>
        <w:t xml:space="preserve"> </w:t>
      </w:r>
      <w:r w:rsidR="00406040" w:rsidRPr="00406040">
        <w:rPr>
          <w:rFonts w:ascii="Calibri" w:hAnsi="Calibri"/>
          <w:sz w:val="22"/>
          <w:szCs w:val="22"/>
        </w:rPr>
        <w:t>(4,1%)</w:t>
      </w:r>
      <w:r w:rsidR="005F4FDA" w:rsidRPr="00406040">
        <w:rPr>
          <w:rFonts w:ascii="Calibri" w:hAnsi="Calibri"/>
          <w:sz w:val="22"/>
          <w:szCs w:val="22"/>
        </w:rPr>
        <w:t>,</w:t>
      </w:r>
      <w:r w:rsidR="00406040" w:rsidRPr="00406040">
        <w:rPr>
          <w:rFonts w:ascii="Calibri" w:hAnsi="Calibri"/>
          <w:sz w:val="22"/>
          <w:szCs w:val="22"/>
        </w:rPr>
        <w:t xml:space="preserve"> y</w:t>
      </w:r>
      <w:r w:rsidR="005F4FDA" w:rsidRPr="00406040">
        <w:rPr>
          <w:rFonts w:ascii="Calibri" w:hAnsi="Calibri"/>
          <w:sz w:val="22"/>
          <w:szCs w:val="22"/>
        </w:rPr>
        <w:t xml:space="preserve"> </w:t>
      </w:r>
      <w:r w:rsidR="00503BA0" w:rsidRPr="00406040">
        <w:rPr>
          <w:rFonts w:ascii="Calibri" w:hAnsi="Calibri"/>
          <w:b/>
          <w:sz w:val="22"/>
          <w:szCs w:val="22"/>
        </w:rPr>
        <w:t xml:space="preserve">otros bienes y servicios </w:t>
      </w:r>
      <w:r w:rsidR="00406040" w:rsidRPr="00406040">
        <w:rPr>
          <w:rFonts w:ascii="Calibri" w:hAnsi="Calibri"/>
          <w:bCs/>
          <w:sz w:val="22"/>
          <w:szCs w:val="22"/>
        </w:rPr>
        <w:t>(+2,5</w:t>
      </w:r>
      <w:r w:rsidR="00503BA0" w:rsidRPr="00406040">
        <w:rPr>
          <w:rFonts w:ascii="Calibri" w:hAnsi="Calibri"/>
          <w:bCs/>
          <w:sz w:val="22"/>
          <w:szCs w:val="22"/>
        </w:rPr>
        <w:t>%</w:t>
      </w:r>
      <w:r w:rsidR="00406040" w:rsidRPr="00406040">
        <w:rPr>
          <w:rFonts w:ascii="Calibri" w:hAnsi="Calibri"/>
          <w:bCs/>
          <w:sz w:val="22"/>
          <w:szCs w:val="22"/>
        </w:rPr>
        <w:t>)</w:t>
      </w:r>
      <w:r w:rsidR="0034065E" w:rsidRPr="00406040">
        <w:rPr>
          <w:rFonts w:ascii="Calibri" w:hAnsi="Calibri"/>
          <w:bCs/>
          <w:sz w:val="22"/>
          <w:szCs w:val="22"/>
        </w:rPr>
        <w:t>.</w:t>
      </w:r>
      <w:r w:rsidR="0034065E" w:rsidRPr="00406040">
        <w:rPr>
          <w:rFonts w:ascii="Calibri" w:hAnsi="Calibri"/>
          <w:sz w:val="22"/>
          <w:szCs w:val="22"/>
        </w:rPr>
        <w:t xml:space="preserve"> </w:t>
      </w:r>
      <w:r w:rsidR="00902169" w:rsidRPr="00406040">
        <w:rPr>
          <w:rFonts w:ascii="Calibri" w:hAnsi="Calibri"/>
          <w:sz w:val="22"/>
          <w:szCs w:val="22"/>
        </w:rPr>
        <w:t>L</w:t>
      </w:r>
      <w:r w:rsidR="008F0224" w:rsidRPr="00406040">
        <w:rPr>
          <w:rFonts w:ascii="Calibri" w:hAnsi="Calibri"/>
          <w:sz w:val="22"/>
          <w:szCs w:val="22"/>
        </w:rPr>
        <w:t>os</w:t>
      </w:r>
      <w:r w:rsidR="00453605" w:rsidRPr="00406040">
        <w:rPr>
          <w:rFonts w:ascii="Calibri" w:hAnsi="Calibri"/>
          <w:sz w:val="22"/>
          <w:szCs w:val="22"/>
        </w:rPr>
        <w:t xml:space="preserve"> </w:t>
      </w:r>
      <w:r w:rsidR="0081070A" w:rsidRPr="00406040">
        <w:rPr>
          <w:rFonts w:ascii="Calibri" w:hAnsi="Calibri"/>
          <w:b/>
          <w:sz w:val="22"/>
          <w:szCs w:val="22"/>
        </w:rPr>
        <w:t>piensos</w:t>
      </w:r>
      <w:r w:rsidR="00453605" w:rsidRPr="00406040">
        <w:rPr>
          <w:rFonts w:ascii="Calibri" w:hAnsi="Calibri"/>
          <w:sz w:val="22"/>
          <w:szCs w:val="22"/>
        </w:rPr>
        <w:t xml:space="preserve"> </w:t>
      </w:r>
      <w:r w:rsidR="00902169" w:rsidRPr="00406040">
        <w:rPr>
          <w:rFonts w:ascii="Calibri" w:hAnsi="Calibri"/>
          <w:sz w:val="22"/>
          <w:szCs w:val="22"/>
        </w:rPr>
        <w:t xml:space="preserve">continúan siendo el </w:t>
      </w:r>
      <w:r w:rsidR="008F0224" w:rsidRPr="00406040">
        <w:rPr>
          <w:rFonts w:ascii="Calibri" w:hAnsi="Calibri"/>
          <w:sz w:val="22"/>
          <w:szCs w:val="22"/>
        </w:rPr>
        <w:t xml:space="preserve">capítulo más importante </w:t>
      </w:r>
      <w:r w:rsidR="00902169" w:rsidRPr="00406040">
        <w:rPr>
          <w:rFonts w:ascii="Calibri" w:hAnsi="Calibri"/>
          <w:sz w:val="22"/>
          <w:szCs w:val="22"/>
        </w:rPr>
        <w:t>de</w:t>
      </w:r>
      <w:r w:rsidR="008F0224" w:rsidRPr="00406040">
        <w:rPr>
          <w:rFonts w:ascii="Calibri" w:hAnsi="Calibri"/>
          <w:sz w:val="22"/>
          <w:szCs w:val="22"/>
        </w:rPr>
        <w:t>l total de costes de producción con un 5</w:t>
      </w:r>
      <w:r w:rsidRPr="00406040">
        <w:rPr>
          <w:rFonts w:ascii="Calibri" w:hAnsi="Calibri"/>
          <w:sz w:val="22"/>
          <w:szCs w:val="22"/>
        </w:rPr>
        <w:t>6</w:t>
      </w:r>
      <w:r w:rsidR="008F0224" w:rsidRPr="00406040">
        <w:rPr>
          <w:rFonts w:ascii="Calibri" w:hAnsi="Calibri"/>
          <w:sz w:val="22"/>
          <w:szCs w:val="22"/>
        </w:rPr>
        <w:t xml:space="preserve">%, </w:t>
      </w:r>
      <w:r w:rsidRPr="00406040">
        <w:rPr>
          <w:rFonts w:ascii="Calibri" w:hAnsi="Calibri"/>
          <w:sz w:val="22"/>
          <w:szCs w:val="22"/>
        </w:rPr>
        <w:t xml:space="preserve">seguido de la partida de </w:t>
      </w:r>
      <w:r w:rsidR="00D536A6">
        <w:rPr>
          <w:rFonts w:ascii="Calibri" w:hAnsi="Calibri"/>
          <w:sz w:val="22"/>
          <w:szCs w:val="22"/>
        </w:rPr>
        <w:t>o</w:t>
      </w:r>
      <w:r w:rsidRPr="00406040">
        <w:rPr>
          <w:rFonts w:ascii="Calibri" w:hAnsi="Calibri"/>
          <w:sz w:val="22"/>
          <w:szCs w:val="22"/>
        </w:rPr>
        <w:t>tros bienes y servicios (8,3%)</w:t>
      </w:r>
      <w:r w:rsidR="00406040" w:rsidRPr="00406040">
        <w:rPr>
          <w:rFonts w:ascii="Calibri" w:hAnsi="Calibri"/>
          <w:sz w:val="22"/>
          <w:szCs w:val="22"/>
        </w:rPr>
        <w:t>,</w:t>
      </w:r>
      <w:r w:rsidR="005F4FDA" w:rsidRPr="00406040">
        <w:rPr>
          <w:rFonts w:ascii="Calibri" w:hAnsi="Calibri"/>
          <w:sz w:val="22"/>
          <w:szCs w:val="22"/>
        </w:rPr>
        <w:t xml:space="preserve"> fertilizantes (7</w:t>
      </w:r>
      <w:r w:rsidR="00406040" w:rsidRPr="00406040">
        <w:rPr>
          <w:rFonts w:ascii="Calibri" w:hAnsi="Calibri"/>
          <w:sz w:val="22"/>
          <w:szCs w:val="22"/>
        </w:rPr>
        <w:t>,7</w:t>
      </w:r>
      <w:r w:rsidR="005F4FDA" w:rsidRPr="00406040">
        <w:rPr>
          <w:rFonts w:ascii="Calibri" w:hAnsi="Calibri"/>
          <w:sz w:val="22"/>
          <w:szCs w:val="22"/>
        </w:rPr>
        <w:t>%) y energía (</w:t>
      </w:r>
      <w:r w:rsidR="00406040" w:rsidRPr="00406040">
        <w:rPr>
          <w:rFonts w:ascii="Calibri" w:hAnsi="Calibri"/>
          <w:sz w:val="22"/>
          <w:szCs w:val="22"/>
        </w:rPr>
        <w:t>7,6</w:t>
      </w:r>
      <w:r w:rsidR="005F4FDA" w:rsidRPr="00406040">
        <w:rPr>
          <w:rFonts w:ascii="Calibri" w:hAnsi="Calibri"/>
          <w:sz w:val="22"/>
          <w:szCs w:val="22"/>
        </w:rPr>
        <w:t>%).</w:t>
      </w:r>
    </w:p>
    <w:p w14:paraId="6A4CFA47" w14:textId="77777777" w:rsidR="005F4FDA" w:rsidRDefault="005F4FDA" w:rsidP="00406040">
      <w:pPr>
        <w:jc w:val="both"/>
        <w:rPr>
          <w:rFonts w:ascii="Calibri" w:hAnsi="Calibri"/>
          <w:sz w:val="22"/>
          <w:szCs w:val="22"/>
        </w:rPr>
      </w:pPr>
    </w:p>
    <w:p w14:paraId="262A7399" w14:textId="118A3D82" w:rsidR="005F4FDA" w:rsidRPr="00120D26" w:rsidRDefault="005F4FDA" w:rsidP="00406040">
      <w:pPr>
        <w:jc w:val="both"/>
        <w:rPr>
          <w:rFonts w:ascii="Calibri" w:hAnsi="Calibri"/>
          <w:sz w:val="22"/>
          <w:szCs w:val="22"/>
        </w:rPr>
      </w:pPr>
      <w:r w:rsidRPr="00120D26">
        <w:rPr>
          <w:rFonts w:ascii="Calibri" w:hAnsi="Calibri"/>
          <w:sz w:val="22"/>
          <w:szCs w:val="22"/>
        </w:rPr>
        <w:lastRenderedPageBreak/>
        <w:t xml:space="preserve">En los últimos 20 años, </w:t>
      </w:r>
      <w:r w:rsidRPr="00120D26">
        <w:rPr>
          <w:rFonts w:ascii="Calibri" w:hAnsi="Calibri"/>
          <w:b/>
          <w:sz w:val="22"/>
          <w:szCs w:val="22"/>
        </w:rPr>
        <w:t>los consumos intermedios se han encarecido un 1</w:t>
      </w:r>
      <w:r w:rsidR="00120D26" w:rsidRPr="00120D26">
        <w:rPr>
          <w:rFonts w:ascii="Calibri" w:hAnsi="Calibri"/>
          <w:b/>
          <w:sz w:val="22"/>
          <w:szCs w:val="22"/>
        </w:rPr>
        <w:t>17</w:t>
      </w:r>
      <w:r w:rsidRPr="00120D26">
        <w:rPr>
          <w:rFonts w:ascii="Calibri" w:hAnsi="Calibri"/>
          <w:b/>
          <w:sz w:val="22"/>
          <w:szCs w:val="22"/>
        </w:rPr>
        <w:t xml:space="preserve">%, mientras que la renta agraria corriente ha crecido un </w:t>
      </w:r>
      <w:r w:rsidR="00120D26" w:rsidRPr="00120D26">
        <w:rPr>
          <w:rFonts w:ascii="Calibri" w:hAnsi="Calibri"/>
          <w:b/>
          <w:sz w:val="22"/>
          <w:szCs w:val="22"/>
        </w:rPr>
        <w:t>21</w:t>
      </w:r>
      <w:r w:rsidRPr="00120D26">
        <w:rPr>
          <w:rFonts w:ascii="Calibri" w:hAnsi="Calibri"/>
          <w:b/>
          <w:sz w:val="22"/>
          <w:szCs w:val="22"/>
        </w:rPr>
        <w:t>%</w:t>
      </w:r>
      <w:r w:rsidRPr="00120D26">
        <w:rPr>
          <w:rFonts w:ascii="Calibri" w:hAnsi="Calibri"/>
          <w:sz w:val="22"/>
          <w:szCs w:val="22"/>
        </w:rPr>
        <w:t>.</w:t>
      </w:r>
    </w:p>
    <w:p w14:paraId="45A18D72" w14:textId="77777777" w:rsidR="005F4FDA" w:rsidRPr="005F4FDA" w:rsidRDefault="005F4FDA" w:rsidP="007D2B63">
      <w:pPr>
        <w:spacing w:line="276" w:lineRule="auto"/>
        <w:jc w:val="both"/>
        <w:rPr>
          <w:rFonts w:ascii="Calibri" w:hAnsi="Calibri"/>
          <w:sz w:val="22"/>
          <w:szCs w:val="22"/>
        </w:rPr>
      </w:pPr>
    </w:p>
    <w:p w14:paraId="61BC3896" w14:textId="30C759E4" w:rsidR="005F4FDA" w:rsidRDefault="005F4FDA" w:rsidP="007D2B63">
      <w:pPr>
        <w:spacing w:line="276" w:lineRule="auto"/>
        <w:jc w:val="both"/>
        <w:rPr>
          <w:rFonts w:ascii="Calibri" w:hAnsi="Calibri"/>
          <w:color w:val="FF0000"/>
          <w:sz w:val="22"/>
          <w:szCs w:val="22"/>
        </w:rPr>
      </w:pPr>
      <w:r w:rsidRPr="007165B6">
        <w:rPr>
          <w:rFonts w:ascii="Calibri" w:hAnsi="Calibri"/>
          <w:b/>
          <w:sz w:val="22"/>
          <w:szCs w:val="22"/>
        </w:rPr>
        <w:t xml:space="preserve">Evolución </w:t>
      </w:r>
      <w:r>
        <w:rPr>
          <w:rFonts w:ascii="Calibri" w:hAnsi="Calibri"/>
          <w:b/>
          <w:sz w:val="22"/>
          <w:szCs w:val="22"/>
        </w:rPr>
        <w:t xml:space="preserve">detallada </w:t>
      </w:r>
      <w:r w:rsidRPr="007165B6">
        <w:rPr>
          <w:rFonts w:ascii="Calibri" w:hAnsi="Calibri"/>
          <w:b/>
          <w:sz w:val="22"/>
          <w:szCs w:val="22"/>
        </w:rPr>
        <w:t xml:space="preserve">de los </w:t>
      </w:r>
      <w:r w:rsidRPr="007165B6">
        <w:rPr>
          <w:rFonts w:ascii="Calibri" w:hAnsi="Calibri"/>
          <w:b/>
          <w:bCs/>
          <w:sz w:val="22"/>
          <w:szCs w:val="22"/>
        </w:rPr>
        <w:t>Consumos Inter</w:t>
      </w:r>
      <w:r>
        <w:rPr>
          <w:rFonts w:ascii="Calibri" w:hAnsi="Calibri"/>
          <w:b/>
          <w:bCs/>
          <w:sz w:val="22"/>
          <w:szCs w:val="22"/>
        </w:rPr>
        <w:t>medios entre 202</w:t>
      </w:r>
      <w:r w:rsidR="009E06A9">
        <w:rPr>
          <w:rFonts w:ascii="Calibri" w:hAnsi="Calibri"/>
          <w:b/>
          <w:bCs/>
          <w:sz w:val="22"/>
          <w:szCs w:val="22"/>
        </w:rPr>
        <w:t>2</w:t>
      </w:r>
      <w:r>
        <w:rPr>
          <w:rFonts w:ascii="Calibri" w:hAnsi="Calibri"/>
          <w:b/>
          <w:bCs/>
          <w:sz w:val="22"/>
          <w:szCs w:val="22"/>
        </w:rPr>
        <w:t xml:space="preserve"> y 202</w:t>
      </w:r>
      <w:r w:rsidR="009E06A9">
        <w:rPr>
          <w:rFonts w:ascii="Calibri" w:hAnsi="Calibri"/>
          <w:b/>
          <w:bCs/>
          <w:sz w:val="22"/>
          <w:szCs w:val="22"/>
        </w:rPr>
        <w:t>3</w:t>
      </w:r>
    </w:p>
    <w:tbl>
      <w:tblPr>
        <w:tblW w:w="5900" w:type="dxa"/>
        <w:tblInd w:w="57" w:type="dxa"/>
        <w:tblCellMar>
          <w:left w:w="70" w:type="dxa"/>
          <w:right w:w="70" w:type="dxa"/>
        </w:tblCellMar>
        <w:tblLook w:val="04A0" w:firstRow="1" w:lastRow="0" w:firstColumn="1" w:lastColumn="0" w:noHBand="0" w:noVBand="1"/>
      </w:tblPr>
      <w:tblGrid>
        <w:gridCol w:w="3660"/>
        <w:gridCol w:w="965"/>
        <w:gridCol w:w="683"/>
        <w:gridCol w:w="592"/>
      </w:tblGrid>
      <w:tr w:rsidR="00B24CEA" w:rsidRPr="00B24CEA" w14:paraId="46DC1913" w14:textId="77777777" w:rsidTr="00B24CEA">
        <w:trPr>
          <w:trHeight w:val="264"/>
        </w:trPr>
        <w:tc>
          <w:tcPr>
            <w:tcW w:w="3660" w:type="dxa"/>
            <w:tcBorders>
              <w:top w:val="nil"/>
              <w:left w:val="nil"/>
              <w:bottom w:val="nil"/>
              <w:right w:val="nil"/>
            </w:tcBorders>
            <w:shd w:val="clear" w:color="auto" w:fill="auto"/>
            <w:noWrap/>
            <w:vAlign w:val="bottom"/>
            <w:hideMark/>
          </w:tcPr>
          <w:p w14:paraId="0CD3BB18" w14:textId="77777777" w:rsidR="00B24CEA" w:rsidRPr="00B24CEA" w:rsidRDefault="00B24CEA" w:rsidP="00B24CEA">
            <w:pPr>
              <w:rPr>
                <w:rFonts w:ascii="Calibri" w:hAnsi="Calibri" w:cs="Calibri"/>
                <w:sz w:val="18"/>
                <w:szCs w:val="18"/>
              </w:rPr>
            </w:pPr>
          </w:p>
        </w:tc>
        <w:tc>
          <w:tcPr>
            <w:tcW w:w="2240" w:type="dxa"/>
            <w:gridSpan w:val="3"/>
            <w:tcBorders>
              <w:top w:val="single" w:sz="8" w:space="0" w:color="auto"/>
              <w:left w:val="nil"/>
              <w:bottom w:val="single" w:sz="4" w:space="0" w:color="auto"/>
              <w:right w:val="nil"/>
            </w:tcBorders>
            <w:shd w:val="clear" w:color="000000" w:fill="BFBFBF"/>
            <w:noWrap/>
            <w:vAlign w:val="bottom"/>
            <w:hideMark/>
          </w:tcPr>
          <w:p w14:paraId="31BD5113" w14:textId="26DA0911" w:rsidR="00B24CEA" w:rsidRPr="00B24CEA" w:rsidRDefault="00B24CEA" w:rsidP="00B24CEA">
            <w:pPr>
              <w:jc w:val="center"/>
              <w:rPr>
                <w:rFonts w:ascii="Calibri" w:hAnsi="Calibri" w:cs="Calibri"/>
                <w:b/>
                <w:bCs/>
                <w:sz w:val="18"/>
                <w:szCs w:val="18"/>
              </w:rPr>
            </w:pPr>
            <w:r w:rsidRPr="00B24CEA">
              <w:rPr>
                <w:rFonts w:ascii="Calibri" w:hAnsi="Calibri" w:cs="Calibri"/>
                <w:b/>
                <w:bCs/>
                <w:sz w:val="18"/>
                <w:szCs w:val="18"/>
              </w:rPr>
              <w:t>Variación % 202</w:t>
            </w:r>
            <w:r w:rsidR="00805413">
              <w:rPr>
                <w:rFonts w:ascii="Calibri" w:hAnsi="Calibri" w:cs="Calibri"/>
                <w:b/>
                <w:bCs/>
                <w:sz w:val="18"/>
                <w:szCs w:val="18"/>
              </w:rPr>
              <w:t>3</w:t>
            </w:r>
            <w:r w:rsidRPr="00B24CEA">
              <w:rPr>
                <w:rFonts w:ascii="Calibri" w:hAnsi="Calibri" w:cs="Calibri"/>
                <w:b/>
                <w:bCs/>
                <w:sz w:val="18"/>
                <w:szCs w:val="18"/>
              </w:rPr>
              <w:t>/202</w:t>
            </w:r>
            <w:r w:rsidR="00805413">
              <w:rPr>
                <w:rFonts w:ascii="Calibri" w:hAnsi="Calibri" w:cs="Calibri"/>
                <w:b/>
                <w:bCs/>
                <w:sz w:val="18"/>
                <w:szCs w:val="18"/>
              </w:rPr>
              <w:t>2</w:t>
            </w:r>
          </w:p>
        </w:tc>
      </w:tr>
      <w:tr w:rsidR="00B24CEA" w:rsidRPr="00B24CEA" w14:paraId="440B9D3B" w14:textId="77777777" w:rsidTr="00B24CEA">
        <w:trPr>
          <w:trHeight w:val="276"/>
        </w:trPr>
        <w:tc>
          <w:tcPr>
            <w:tcW w:w="3660" w:type="dxa"/>
            <w:tcBorders>
              <w:top w:val="nil"/>
              <w:left w:val="nil"/>
              <w:bottom w:val="nil"/>
              <w:right w:val="nil"/>
            </w:tcBorders>
            <w:shd w:val="clear" w:color="auto" w:fill="auto"/>
            <w:noWrap/>
            <w:vAlign w:val="bottom"/>
            <w:hideMark/>
          </w:tcPr>
          <w:p w14:paraId="04BAB936" w14:textId="77777777" w:rsidR="00B24CEA" w:rsidRPr="00B24CEA" w:rsidRDefault="00B24CEA" w:rsidP="00B24CEA">
            <w:pPr>
              <w:rPr>
                <w:rFonts w:ascii="Calibri" w:hAnsi="Calibri" w:cs="Calibri"/>
                <w:sz w:val="18"/>
                <w:szCs w:val="18"/>
              </w:rPr>
            </w:pPr>
          </w:p>
        </w:tc>
        <w:tc>
          <w:tcPr>
            <w:tcW w:w="965" w:type="dxa"/>
            <w:tcBorders>
              <w:top w:val="nil"/>
              <w:left w:val="nil"/>
              <w:bottom w:val="single" w:sz="8" w:space="0" w:color="auto"/>
              <w:right w:val="nil"/>
            </w:tcBorders>
            <w:shd w:val="clear" w:color="000000" w:fill="BFBFBF"/>
            <w:noWrap/>
            <w:vAlign w:val="bottom"/>
            <w:hideMark/>
          </w:tcPr>
          <w:p w14:paraId="0A5FEECA" w14:textId="77777777" w:rsidR="00B24CEA" w:rsidRPr="00B24CEA" w:rsidRDefault="00B24CEA" w:rsidP="00B24CEA">
            <w:pPr>
              <w:jc w:val="center"/>
              <w:rPr>
                <w:rFonts w:ascii="Calibri" w:hAnsi="Calibri" w:cs="Calibri"/>
                <w:b/>
                <w:bCs/>
                <w:sz w:val="18"/>
                <w:szCs w:val="18"/>
              </w:rPr>
            </w:pPr>
            <w:r w:rsidRPr="00B24CEA">
              <w:rPr>
                <w:rFonts w:ascii="Calibri" w:hAnsi="Calibri" w:cs="Calibri"/>
                <w:b/>
                <w:bCs/>
                <w:sz w:val="18"/>
                <w:szCs w:val="18"/>
              </w:rPr>
              <w:t>Cantidad</w:t>
            </w:r>
          </w:p>
        </w:tc>
        <w:tc>
          <w:tcPr>
            <w:tcW w:w="683" w:type="dxa"/>
            <w:tcBorders>
              <w:top w:val="nil"/>
              <w:left w:val="single" w:sz="4" w:space="0" w:color="auto"/>
              <w:bottom w:val="single" w:sz="8" w:space="0" w:color="auto"/>
              <w:right w:val="single" w:sz="4" w:space="0" w:color="auto"/>
            </w:tcBorders>
            <w:shd w:val="clear" w:color="000000" w:fill="BFBFBF"/>
            <w:noWrap/>
            <w:vAlign w:val="bottom"/>
            <w:hideMark/>
          </w:tcPr>
          <w:p w14:paraId="1D586844" w14:textId="77777777" w:rsidR="00B24CEA" w:rsidRPr="00B24CEA" w:rsidRDefault="00B24CEA" w:rsidP="00B24CEA">
            <w:pPr>
              <w:jc w:val="center"/>
              <w:rPr>
                <w:rFonts w:ascii="Calibri" w:hAnsi="Calibri" w:cs="Calibri"/>
                <w:b/>
                <w:bCs/>
                <w:sz w:val="18"/>
                <w:szCs w:val="18"/>
              </w:rPr>
            </w:pPr>
            <w:r w:rsidRPr="00B24CEA">
              <w:rPr>
                <w:rFonts w:ascii="Calibri" w:hAnsi="Calibri" w:cs="Calibri"/>
                <w:b/>
                <w:bCs/>
                <w:sz w:val="18"/>
                <w:szCs w:val="18"/>
              </w:rPr>
              <w:t>Precio</w:t>
            </w:r>
          </w:p>
        </w:tc>
        <w:tc>
          <w:tcPr>
            <w:tcW w:w="592" w:type="dxa"/>
            <w:tcBorders>
              <w:top w:val="nil"/>
              <w:left w:val="nil"/>
              <w:bottom w:val="single" w:sz="8" w:space="0" w:color="auto"/>
              <w:right w:val="nil"/>
            </w:tcBorders>
            <w:shd w:val="clear" w:color="000000" w:fill="BFBFBF"/>
            <w:noWrap/>
            <w:vAlign w:val="bottom"/>
            <w:hideMark/>
          </w:tcPr>
          <w:p w14:paraId="63A4CAF9" w14:textId="77777777" w:rsidR="00B24CEA" w:rsidRPr="00B24CEA" w:rsidRDefault="00B24CEA" w:rsidP="00B24CEA">
            <w:pPr>
              <w:jc w:val="center"/>
              <w:rPr>
                <w:rFonts w:ascii="Calibri" w:hAnsi="Calibri" w:cs="Calibri"/>
                <w:b/>
                <w:bCs/>
                <w:sz w:val="18"/>
                <w:szCs w:val="18"/>
              </w:rPr>
            </w:pPr>
            <w:r w:rsidRPr="00B24CEA">
              <w:rPr>
                <w:rFonts w:ascii="Calibri" w:hAnsi="Calibri" w:cs="Calibri"/>
                <w:b/>
                <w:bCs/>
                <w:sz w:val="18"/>
                <w:szCs w:val="18"/>
              </w:rPr>
              <w:t>Valor</w:t>
            </w:r>
          </w:p>
        </w:tc>
      </w:tr>
      <w:tr w:rsidR="00805413" w:rsidRPr="00B24CEA" w14:paraId="6903B838" w14:textId="77777777" w:rsidTr="006C5F6B">
        <w:trPr>
          <w:trHeight w:val="276"/>
        </w:trPr>
        <w:tc>
          <w:tcPr>
            <w:tcW w:w="3660" w:type="dxa"/>
            <w:tcBorders>
              <w:top w:val="single" w:sz="8" w:space="0" w:color="auto"/>
              <w:left w:val="nil"/>
              <w:bottom w:val="single" w:sz="8" w:space="0" w:color="auto"/>
              <w:right w:val="nil"/>
            </w:tcBorders>
            <w:shd w:val="clear" w:color="000000" w:fill="BFBFBF"/>
            <w:noWrap/>
            <w:vAlign w:val="bottom"/>
            <w:hideMark/>
          </w:tcPr>
          <w:p w14:paraId="0C9BB40F" w14:textId="77777777" w:rsidR="00805413" w:rsidRPr="00B24CEA" w:rsidRDefault="00805413" w:rsidP="00805413">
            <w:pPr>
              <w:rPr>
                <w:rFonts w:ascii="Calibri" w:hAnsi="Calibri" w:cs="Calibri"/>
                <w:b/>
                <w:bCs/>
                <w:sz w:val="18"/>
                <w:szCs w:val="18"/>
              </w:rPr>
            </w:pPr>
            <w:r w:rsidRPr="00B24CEA">
              <w:rPr>
                <w:rFonts w:ascii="Calibri" w:hAnsi="Calibri" w:cs="Calibri"/>
                <w:b/>
                <w:bCs/>
                <w:sz w:val="18"/>
                <w:szCs w:val="18"/>
              </w:rPr>
              <w:t>CONSUMOS INTERMEDIOS</w:t>
            </w:r>
          </w:p>
        </w:tc>
        <w:tc>
          <w:tcPr>
            <w:tcW w:w="965" w:type="dxa"/>
            <w:tcBorders>
              <w:top w:val="nil"/>
              <w:left w:val="nil"/>
              <w:bottom w:val="single" w:sz="8" w:space="0" w:color="auto"/>
              <w:right w:val="nil"/>
            </w:tcBorders>
            <w:shd w:val="clear" w:color="000000" w:fill="BFBFBF"/>
            <w:noWrap/>
            <w:hideMark/>
          </w:tcPr>
          <w:p w14:paraId="4C574BD6" w14:textId="294675CC" w:rsidR="00805413" w:rsidRPr="00805413" w:rsidRDefault="00805413" w:rsidP="00805413">
            <w:pPr>
              <w:jc w:val="center"/>
              <w:rPr>
                <w:rFonts w:asciiTheme="minorHAnsi" w:hAnsiTheme="minorHAnsi" w:cstheme="minorHAnsi"/>
                <w:b/>
                <w:bCs/>
                <w:sz w:val="18"/>
                <w:szCs w:val="18"/>
              </w:rPr>
            </w:pPr>
            <w:r w:rsidRPr="00805413">
              <w:rPr>
                <w:rFonts w:asciiTheme="minorHAnsi" w:hAnsiTheme="minorHAnsi" w:cstheme="minorHAnsi"/>
                <w:b/>
                <w:bCs/>
                <w:sz w:val="18"/>
                <w:szCs w:val="18"/>
              </w:rPr>
              <w:t>0,7</w:t>
            </w:r>
          </w:p>
        </w:tc>
        <w:tc>
          <w:tcPr>
            <w:tcW w:w="683" w:type="dxa"/>
            <w:tcBorders>
              <w:top w:val="nil"/>
              <w:left w:val="nil"/>
              <w:bottom w:val="single" w:sz="8" w:space="0" w:color="auto"/>
              <w:right w:val="nil"/>
            </w:tcBorders>
            <w:shd w:val="clear" w:color="000000" w:fill="BFBFBF"/>
            <w:noWrap/>
            <w:hideMark/>
          </w:tcPr>
          <w:p w14:paraId="4C0526E9" w14:textId="22BA2164" w:rsidR="00805413" w:rsidRPr="00805413" w:rsidRDefault="00805413" w:rsidP="00805413">
            <w:pPr>
              <w:jc w:val="center"/>
              <w:rPr>
                <w:rFonts w:asciiTheme="minorHAnsi" w:hAnsiTheme="minorHAnsi" w:cstheme="minorHAnsi"/>
                <w:b/>
                <w:bCs/>
                <w:sz w:val="18"/>
                <w:szCs w:val="18"/>
              </w:rPr>
            </w:pPr>
            <w:r w:rsidRPr="00805413">
              <w:rPr>
                <w:rFonts w:asciiTheme="minorHAnsi" w:hAnsiTheme="minorHAnsi" w:cstheme="minorHAnsi"/>
                <w:b/>
                <w:bCs/>
                <w:sz w:val="18"/>
                <w:szCs w:val="18"/>
              </w:rPr>
              <w:t>-5,3</w:t>
            </w:r>
          </w:p>
        </w:tc>
        <w:tc>
          <w:tcPr>
            <w:tcW w:w="592" w:type="dxa"/>
            <w:tcBorders>
              <w:top w:val="nil"/>
              <w:left w:val="nil"/>
              <w:bottom w:val="single" w:sz="8" w:space="0" w:color="auto"/>
              <w:right w:val="nil"/>
            </w:tcBorders>
            <w:shd w:val="clear" w:color="000000" w:fill="BFBFBF"/>
            <w:noWrap/>
            <w:hideMark/>
          </w:tcPr>
          <w:p w14:paraId="7CB28E22" w14:textId="627AD58B" w:rsidR="00805413" w:rsidRPr="00805413" w:rsidRDefault="00805413" w:rsidP="00805413">
            <w:pPr>
              <w:jc w:val="center"/>
              <w:rPr>
                <w:rFonts w:asciiTheme="minorHAnsi" w:hAnsiTheme="minorHAnsi" w:cstheme="minorHAnsi"/>
                <w:b/>
                <w:bCs/>
                <w:sz w:val="18"/>
                <w:szCs w:val="18"/>
              </w:rPr>
            </w:pPr>
            <w:r w:rsidRPr="00805413">
              <w:rPr>
                <w:rFonts w:asciiTheme="minorHAnsi" w:hAnsiTheme="minorHAnsi" w:cstheme="minorHAnsi"/>
                <w:b/>
                <w:bCs/>
                <w:sz w:val="18"/>
                <w:szCs w:val="18"/>
              </w:rPr>
              <w:t>-4,6</w:t>
            </w:r>
          </w:p>
        </w:tc>
      </w:tr>
      <w:tr w:rsidR="00805413" w:rsidRPr="00B24CEA" w14:paraId="78008D65" w14:textId="77777777" w:rsidTr="000300B8">
        <w:trPr>
          <w:trHeight w:val="288"/>
        </w:trPr>
        <w:tc>
          <w:tcPr>
            <w:tcW w:w="3660" w:type="dxa"/>
            <w:tcBorders>
              <w:top w:val="nil"/>
              <w:left w:val="nil"/>
              <w:bottom w:val="nil"/>
              <w:right w:val="nil"/>
            </w:tcBorders>
            <w:shd w:val="clear" w:color="000000" w:fill="F2F2F2"/>
            <w:noWrap/>
            <w:vAlign w:val="bottom"/>
            <w:hideMark/>
          </w:tcPr>
          <w:p w14:paraId="4EBF1E93" w14:textId="77777777" w:rsidR="00805413" w:rsidRPr="00B24CEA" w:rsidRDefault="00805413" w:rsidP="00805413">
            <w:pPr>
              <w:rPr>
                <w:rFonts w:ascii="Calibri" w:hAnsi="Calibri" w:cs="Calibri"/>
                <w:sz w:val="18"/>
                <w:szCs w:val="18"/>
              </w:rPr>
            </w:pPr>
            <w:r w:rsidRPr="00B24CEA">
              <w:rPr>
                <w:rFonts w:ascii="Calibri" w:hAnsi="Calibri" w:cs="Calibri"/>
                <w:sz w:val="18"/>
                <w:szCs w:val="18"/>
              </w:rPr>
              <w:t xml:space="preserve">  Semillas y Plantones</w:t>
            </w:r>
          </w:p>
        </w:tc>
        <w:tc>
          <w:tcPr>
            <w:tcW w:w="965" w:type="dxa"/>
            <w:tcBorders>
              <w:top w:val="nil"/>
              <w:left w:val="nil"/>
              <w:bottom w:val="nil"/>
              <w:right w:val="nil"/>
            </w:tcBorders>
            <w:shd w:val="clear" w:color="000000" w:fill="F2F2F2"/>
            <w:noWrap/>
            <w:hideMark/>
          </w:tcPr>
          <w:p w14:paraId="1504CC44" w14:textId="088870F3"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-3,0</w:t>
            </w:r>
          </w:p>
        </w:tc>
        <w:tc>
          <w:tcPr>
            <w:tcW w:w="683" w:type="dxa"/>
            <w:tcBorders>
              <w:top w:val="nil"/>
              <w:left w:val="nil"/>
              <w:bottom w:val="nil"/>
              <w:right w:val="nil"/>
            </w:tcBorders>
            <w:shd w:val="clear" w:color="000000" w:fill="F2F2F2"/>
            <w:noWrap/>
            <w:hideMark/>
          </w:tcPr>
          <w:p w14:paraId="741CFE87" w14:textId="4349106C"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10,3</w:t>
            </w:r>
          </w:p>
        </w:tc>
        <w:tc>
          <w:tcPr>
            <w:tcW w:w="592" w:type="dxa"/>
            <w:tcBorders>
              <w:top w:val="nil"/>
              <w:left w:val="nil"/>
              <w:bottom w:val="nil"/>
              <w:right w:val="nil"/>
            </w:tcBorders>
            <w:shd w:val="clear" w:color="000000" w:fill="F2F2F2"/>
            <w:noWrap/>
            <w:hideMark/>
          </w:tcPr>
          <w:p w14:paraId="175D793B" w14:textId="76342132"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7,1</w:t>
            </w:r>
          </w:p>
        </w:tc>
      </w:tr>
      <w:tr w:rsidR="00805413" w:rsidRPr="00B24CEA" w14:paraId="5BA4E704" w14:textId="77777777" w:rsidTr="000300B8">
        <w:trPr>
          <w:trHeight w:val="288"/>
        </w:trPr>
        <w:tc>
          <w:tcPr>
            <w:tcW w:w="3660" w:type="dxa"/>
            <w:tcBorders>
              <w:top w:val="single" w:sz="4" w:space="0" w:color="auto"/>
              <w:left w:val="nil"/>
              <w:bottom w:val="single" w:sz="4" w:space="0" w:color="auto"/>
              <w:right w:val="nil"/>
            </w:tcBorders>
            <w:shd w:val="clear" w:color="auto" w:fill="auto"/>
            <w:noWrap/>
            <w:vAlign w:val="bottom"/>
            <w:hideMark/>
          </w:tcPr>
          <w:p w14:paraId="483D480A" w14:textId="77777777" w:rsidR="00805413" w:rsidRPr="00B24CEA" w:rsidRDefault="00805413" w:rsidP="00805413">
            <w:pPr>
              <w:rPr>
                <w:rFonts w:ascii="Calibri" w:hAnsi="Calibri" w:cs="Calibri"/>
                <w:sz w:val="18"/>
                <w:szCs w:val="18"/>
              </w:rPr>
            </w:pPr>
            <w:r w:rsidRPr="00B24CEA">
              <w:rPr>
                <w:rFonts w:ascii="Calibri" w:hAnsi="Calibri" w:cs="Calibri"/>
                <w:sz w:val="18"/>
                <w:szCs w:val="18"/>
              </w:rPr>
              <w:t xml:space="preserve">  Energía y Lubricantes</w:t>
            </w:r>
          </w:p>
        </w:tc>
        <w:tc>
          <w:tcPr>
            <w:tcW w:w="965" w:type="dxa"/>
            <w:tcBorders>
              <w:top w:val="single" w:sz="4" w:space="0" w:color="auto"/>
              <w:left w:val="nil"/>
              <w:bottom w:val="single" w:sz="4" w:space="0" w:color="auto"/>
              <w:right w:val="nil"/>
            </w:tcBorders>
            <w:shd w:val="clear" w:color="auto" w:fill="auto"/>
            <w:noWrap/>
            <w:hideMark/>
          </w:tcPr>
          <w:p w14:paraId="72017448" w14:textId="6612DC53"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-0,4</w:t>
            </w:r>
          </w:p>
        </w:tc>
        <w:tc>
          <w:tcPr>
            <w:tcW w:w="683" w:type="dxa"/>
            <w:tcBorders>
              <w:top w:val="single" w:sz="4" w:space="0" w:color="auto"/>
              <w:left w:val="nil"/>
              <w:bottom w:val="single" w:sz="4" w:space="0" w:color="auto"/>
              <w:right w:val="nil"/>
            </w:tcBorders>
            <w:shd w:val="clear" w:color="auto" w:fill="auto"/>
            <w:noWrap/>
            <w:hideMark/>
          </w:tcPr>
          <w:p w14:paraId="3CD6E764" w14:textId="6D5E55CF"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-31,9</w:t>
            </w:r>
          </w:p>
        </w:tc>
        <w:tc>
          <w:tcPr>
            <w:tcW w:w="592" w:type="dxa"/>
            <w:tcBorders>
              <w:top w:val="single" w:sz="4" w:space="0" w:color="auto"/>
              <w:left w:val="nil"/>
              <w:bottom w:val="single" w:sz="4" w:space="0" w:color="auto"/>
              <w:right w:val="nil"/>
            </w:tcBorders>
            <w:shd w:val="clear" w:color="auto" w:fill="auto"/>
            <w:noWrap/>
            <w:hideMark/>
          </w:tcPr>
          <w:p w14:paraId="1B77BD46" w14:textId="6EC9F045"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-32,2</w:t>
            </w:r>
          </w:p>
        </w:tc>
      </w:tr>
      <w:tr w:rsidR="00805413" w:rsidRPr="00B24CEA" w14:paraId="469AAD49" w14:textId="77777777" w:rsidTr="000300B8">
        <w:trPr>
          <w:trHeight w:val="288"/>
        </w:trPr>
        <w:tc>
          <w:tcPr>
            <w:tcW w:w="3660" w:type="dxa"/>
            <w:tcBorders>
              <w:top w:val="nil"/>
              <w:left w:val="nil"/>
              <w:bottom w:val="single" w:sz="4" w:space="0" w:color="auto"/>
              <w:right w:val="nil"/>
            </w:tcBorders>
            <w:shd w:val="clear" w:color="000000" w:fill="F2F2F2"/>
            <w:noWrap/>
            <w:vAlign w:val="bottom"/>
            <w:hideMark/>
          </w:tcPr>
          <w:p w14:paraId="603F7452" w14:textId="77777777" w:rsidR="00805413" w:rsidRPr="00B24CEA" w:rsidRDefault="00805413" w:rsidP="00805413">
            <w:pPr>
              <w:rPr>
                <w:rFonts w:ascii="Calibri" w:hAnsi="Calibri" w:cs="Calibri"/>
                <w:sz w:val="18"/>
                <w:szCs w:val="18"/>
              </w:rPr>
            </w:pPr>
            <w:r w:rsidRPr="00B24CEA">
              <w:rPr>
                <w:rFonts w:ascii="Calibri" w:hAnsi="Calibri" w:cs="Calibri"/>
                <w:sz w:val="18"/>
                <w:szCs w:val="18"/>
              </w:rPr>
              <w:t xml:space="preserve">  Fertilizantes y Enmiendas</w:t>
            </w:r>
          </w:p>
        </w:tc>
        <w:tc>
          <w:tcPr>
            <w:tcW w:w="965" w:type="dxa"/>
            <w:tcBorders>
              <w:top w:val="nil"/>
              <w:left w:val="nil"/>
              <w:bottom w:val="nil"/>
              <w:right w:val="nil"/>
            </w:tcBorders>
            <w:shd w:val="clear" w:color="000000" w:fill="F2F2F2"/>
            <w:noWrap/>
            <w:hideMark/>
          </w:tcPr>
          <w:p w14:paraId="7D5E4EE5" w14:textId="0A5369BF"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18,9</w:t>
            </w:r>
          </w:p>
        </w:tc>
        <w:tc>
          <w:tcPr>
            <w:tcW w:w="683" w:type="dxa"/>
            <w:tcBorders>
              <w:top w:val="nil"/>
              <w:left w:val="nil"/>
              <w:bottom w:val="nil"/>
              <w:right w:val="nil"/>
            </w:tcBorders>
            <w:shd w:val="clear" w:color="000000" w:fill="F2F2F2"/>
            <w:noWrap/>
            <w:hideMark/>
          </w:tcPr>
          <w:p w14:paraId="2605909E" w14:textId="2547A977"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-27,4</w:t>
            </w:r>
          </w:p>
        </w:tc>
        <w:tc>
          <w:tcPr>
            <w:tcW w:w="592" w:type="dxa"/>
            <w:tcBorders>
              <w:top w:val="nil"/>
              <w:left w:val="nil"/>
              <w:bottom w:val="nil"/>
              <w:right w:val="nil"/>
            </w:tcBorders>
            <w:shd w:val="clear" w:color="000000" w:fill="F2F2F2"/>
            <w:noWrap/>
            <w:hideMark/>
          </w:tcPr>
          <w:p w14:paraId="3E89C6C1" w14:textId="426C5F6F"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-13,6</w:t>
            </w:r>
          </w:p>
        </w:tc>
      </w:tr>
      <w:tr w:rsidR="00805413" w:rsidRPr="00B24CEA" w14:paraId="6F067B38" w14:textId="77777777" w:rsidTr="000300B8">
        <w:trPr>
          <w:trHeight w:val="288"/>
        </w:trPr>
        <w:tc>
          <w:tcPr>
            <w:tcW w:w="3660" w:type="dxa"/>
            <w:tcBorders>
              <w:top w:val="nil"/>
              <w:left w:val="nil"/>
              <w:bottom w:val="single" w:sz="4" w:space="0" w:color="auto"/>
              <w:right w:val="nil"/>
            </w:tcBorders>
            <w:shd w:val="clear" w:color="auto" w:fill="auto"/>
            <w:noWrap/>
            <w:vAlign w:val="bottom"/>
            <w:hideMark/>
          </w:tcPr>
          <w:p w14:paraId="36F694D3" w14:textId="77777777" w:rsidR="00805413" w:rsidRPr="00B24CEA" w:rsidRDefault="00805413" w:rsidP="00805413">
            <w:pPr>
              <w:rPr>
                <w:rFonts w:ascii="Calibri" w:hAnsi="Calibri" w:cs="Calibri"/>
                <w:sz w:val="18"/>
                <w:szCs w:val="18"/>
              </w:rPr>
            </w:pPr>
            <w:r w:rsidRPr="00B24CEA">
              <w:rPr>
                <w:rFonts w:ascii="Calibri" w:hAnsi="Calibri" w:cs="Calibri"/>
                <w:sz w:val="18"/>
                <w:szCs w:val="18"/>
              </w:rPr>
              <w:t xml:space="preserve">  Productos Fitosanitarios</w:t>
            </w:r>
          </w:p>
        </w:tc>
        <w:tc>
          <w:tcPr>
            <w:tcW w:w="965" w:type="dxa"/>
            <w:tcBorders>
              <w:top w:val="single" w:sz="4" w:space="0" w:color="auto"/>
              <w:left w:val="nil"/>
              <w:bottom w:val="single" w:sz="4" w:space="0" w:color="auto"/>
              <w:right w:val="nil"/>
            </w:tcBorders>
            <w:shd w:val="clear" w:color="auto" w:fill="auto"/>
            <w:noWrap/>
            <w:hideMark/>
          </w:tcPr>
          <w:p w14:paraId="2CB82B2F" w14:textId="5E98E95E"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-2,0</w:t>
            </w:r>
          </w:p>
        </w:tc>
        <w:tc>
          <w:tcPr>
            <w:tcW w:w="683" w:type="dxa"/>
            <w:tcBorders>
              <w:top w:val="single" w:sz="4" w:space="0" w:color="auto"/>
              <w:left w:val="nil"/>
              <w:bottom w:val="single" w:sz="4" w:space="0" w:color="auto"/>
              <w:right w:val="nil"/>
            </w:tcBorders>
            <w:shd w:val="clear" w:color="auto" w:fill="auto"/>
            <w:noWrap/>
            <w:hideMark/>
          </w:tcPr>
          <w:p w14:paraId="305D7D52" w14:textId="794F289E"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1,1</w:t>
            </w:r>
          </w:p>
        </w:tc>
        <w:tc>
          <w:tcPr>
            <w:tcW w:w="592" w:type="dxa"/>
            <w:tcBorders>
              <w:top w:val="single" w:sz="4" w:space="0" w:color="auto"/>
              <w:left w:val="nil"/>
              <w:bottom w:val="single" w:sz="4" w:space="0" w:color="auto"/>
              <w:right w:val="nil"/>
            </w:tcBorders>
            <w:shd w:val="clear" w:color="auto" w:fill="auto"/>
            <w:noWrap/>
            <w:hideMark/>
          </w:tcPr>
          <w:p w14:paraId="0D9D8510" w14:textId="6CFEF2DD"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-0,9</w:t>
            </w:r>
          </w:p>
        </w:tc>
      </w:tr>
      <w:tr w:rsidR="00805413" w:rsidRPr="00B24CEA" w14:paraId="4EEDC45E" w14:textId="77777777" w:rsidTr="000300B8">
        <w:trPr>
          <w:trHeight w:val="288"/>
        </w:trPr>
        <w:tc>
          <w:tcPr>
            <w:tcW w:w="3660" w:type="dxa"/>
            <w:tcBorders>
              <w:top w:val="nil"/>
              <w:left w:val="nil"/>
              <w:bottom w:val="nil"/>
              <w:right w:val="nil"/>
            </w:tcBorders>
            <w:shd w:val="clear" w:color="000000" w:fill="F2F2F2"/>
            <w:noWrap/>
            <w:vAlign w:val="bottom"/>
            <w:hideMark/>
          </w:tcPr>
          <w:p w14:paraId="66B20D53" w14:textId="77777777" w:rsidR="00805413" w:rsidRPr="00B24CEA" w:rsidRDefault="00805413" w:rsidP="00805413">
            <w:pPr>
              <w:rPr>
                <w:rFonts w:ascii="Calibri" w:hAnsi="Calibri" w:cs="Calibri"/>
                <w:sz w:val="18"/>
                <w:szCs w:val="18"/>
              </w:rPr>
            </w:pPr>
            <w:r w:rsidRPr="00B24CEA">
              <w:rPr>
                <w:rFonts w:ascii="Calibri" w:hAnsi="Calibri" w:cs="Calibri"/>
                <w:sz w:val="18"/>
                <w:szCs w:val="18"/>
              </w:rPr>
              <w:t xml:space="preserve">  Gastos Veterinarios</w:t>
            </w:r>
          </w:p>
        </w:tc>
        <w:tc>
          <w:tcPr>
            <w:tcW w:w="965" w:type="dxa"/>
            <w:tcBorders>
              <w:top w:val="nil"/>
              <w:left w:val="nil"/>
              <w:bottom w:val="nil"/>
              <w:right w:val="nil"/>
            </w:tcBorders>
            <w:shd w:val="clear" w:color="000000" w:fill="F2F2F2"/>
            <w:noWrap/>
            <w:hideMark/>
          </w:tcPr>
          <w:p w14:paraId="57B61E44" w14:textId="2E137631"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-2,4</w:t>
            </w:r>
          </w:p>
        </w:tc>
        <w:tc>
          <w:tcPr>
            <w:tcW w:w="683" w:type="dxa"/>
            <w:tcBorders>
              <w:top w:val="nil"/>
              <w:left w:val="nil"/>
              <w:bottom w:val="nil"/>
              <w:right w:val="nil"/>
            </w:tcBorders>
            <w:shd w:val="clear" w:color="000000" w:fill="F2F2F2"/>
            <w:noWrap/>
            <w:hideMark/>
          </w:tcPr>
          <w:p w14:paraId="00B3ECE0" w14:textId="0651F650"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2,2</w:t>
            </w:r>
          </w:p>
        </w:tc>
        <w:tc>
          <w:tcPr>
            <w:tcW w:w="592" w:type="dxa"/>
            <w:tcBorders>
              <w:top w:val="nil"/>
              <w:left w:val="nil"/>
              <w:bottom w:val="nil"/>
              <w:right w:val="nil"/>
            </w:tcBorders>
            <w:shd w:val="clear" w:color="000000" w:fill="F2F2F2"/>
            <w:noWrap/>
            <w:hideMark/>
          </w:tcPr>
          <w:p w14:paraId="1192FC82" w14:textId="225C5CD9"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-0,3</w:t>
            </w:r>
          </w:p>
        </w:tc>
      </w:tr>
      <w:tr w:rsidR="00805413" w:rsidRPr="00B24CEA" w14:paraId="5584FFD1" w14:textId="77777777" w:rsidTr="000300B8">
        <w:trPr>
          <w:trHeight w:val="288"/>
        </w:trPr>
        <w:tc>
          <w:tcPr>
            <w:tcW w:w="3660" w:type="dxa"/>
            <w:tcBorders>
              <w:top w:val="single" w:sz="4" w:space="0" w:color="auto"/>
              <w:left w:val="nil"/>
              <w:bottom w:val="single" w:sz="4" w:space="0" w:color="auto"/>
              <w:right w:val="nil"/>
            </w:tcBorders>
            <w:shd w:val="clear" w:color="auto" w:fill="auto"/>
            <w:noWrap/>
            <w:vAlign w:val="bottom"/>
            <w:hideMark/>
          </w:tcPr>
          <w:p w14:paraId="129337E2" w14:textId="77777777" w:rsidR="00805413" w:rsidRPr="00B24CEA" w:rsidRDefault="00805413" w:rsidP="00805413">
            <w:pPr>
              <w:rPr>
                <w:rFonts w:ascii="Calibri" w:hAnsi="Calibri" w:cs="Calibri"/>
                <w:sz w:val="18"/>
                <w:szCs w:val="18"/>
              </w:rPr>
            </w:pPr>
            <w:r w:rsidRPr="00B24CEA">
              <w:rPr>
                <w:rFonts w:ascii="Calibri" w:hAnsi="Calibri" w:cs="Calibri"/>
                <w:sz w:val="18"/>
                <w:szCs w:val="18"/>
              </w:rPr>
              <w:t xml:space="preserve">  Piensos</w:t>
            </w:r>
          </w:p>
        </w:tc>
        <w:tc>
          <w:tcPr>
            <w:tcW w:w="965" w:type="dxa"/>
            <w:tcBorders>
              <w:top w:val="single" w:sz="4" w:space="0" w:color="auto"/>
              <w:left w:val="nil"/>
              <w:bottom w:val="single" w:sz="4" w:space="0" w:color="auto"/>
              <w:right w:val="nil"/>
            </w:tcBorders>
            <w:shd w:val="clear" w:color="auto" w:fill="auto"/>
            <w:noWrap/>
            <w:hideMark/>
          </w:tcPr>
          <w:p w14:paraId="34D3A049" w14:textId="00BECB6F"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-0,7</w:t>
            </w:r>
          </w:p>
        </w:tc>
        <w:tc>
          <w:tcPr>
            <w:tcW w:w="683" w:type="dxa"/>
            <w:tcBorders>
              <w:top w:val="single" w:sz="4" w:space="0" w:color="auto"/>
              <w:left w:val="nil"/>
              <w:bottom w:val="single" w:sz="4" w:space="0" w:color="auto"/>
              <w:right w:val="nil"/>
            </w:tcBorders>
            <w:shd w:val="clear" w:color="auto" w:fill="auto"/>
            <w:noWrap/>
            <w:hideMark/>
          </w:tcPr>
          <w:p w14:paraId="35B8D96D" w14:textId="35A233B5"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-1,3</w:t>
            </w:r>
          </w:p>
        </w:tc>
        <w:tc>
          <w:tcPr>
            <w:tcW w:w="592" w:type="dxa"/>
            <w:tcBorders>
              <w:top w:val="single" w:sz="4" w:space="0" w:color="auto"/>
              <w:left w:val="nil"/>
              <w:bottom w:val="single" w:sz="4" w:space="0" w:color="auto"/>
              <w:right w:val="nil"/>
            </w:tcBorders>
            <w:shd w:val="clear" w:color="auto" w:fill="auto"/>
            <w:noWrap/>
            <w:hideMark/>
          </w:tcPr>
          <w:p w14:paraId="0F79FA53" w14:textId="50178EFF"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-2,0</w:t>
            </w:r>
          </w:p>
        </w:tc>
      </w:tr>
      <w:tr w:rsidR="00805413" w:rsidRPr="00B24CEA" w14:paraId="78972254" w14:textId="77777777" w:rsidTr="000300B8">
        <w:trPr>
          <w:trHeight w:val="288"/>
        </w:trPr>
        <w:tc>
          <w:tcPr>
            <w:tcW w:w="3660" w:type="dxa"/>
            <w:tcBorders>
              <w:top w:val="nil"/>
              <w:left w:val="nil"/>
              <w:bottom w:val="single" w:sz="4" w:space="0" w:color="auto"/>
              <w:right w:val="nil"/>
            </w:tcBorders>
            <w:shd w:val="clear" w:color="000000" w:fill="F2F2F2"/>
            <w:noWrap/>
            <w:vAlign w:val="bottom"/>
            <w:hideMark/>
          </w:tcPr>
          <w:p w14:paraId="6A56E192" w14:textId="77777777" w:rsidR="00805413" w:rsidRPr="00B24CEA" w:rsidRDefault="00805413" w:rsidP="00805413">
            <w:pPr>
              <w:rPr>
                <w:rFonts w:ascii="Calibri" w:hAnsi="Calibri" w:cs="Calibri"/>
                <w:sz w:val="18"/>
                <w:szCs w:val="18"/>
              </w:rPr>
            </w:pPr>
            <w:r w:rsidRPr="00B24CEA">
              <w:rPr>
                <w:rFonts w:ascii="Calibri" w:hAnsi="Calibri" w:cs="Calibri"/>
                <w:sz w:val="18"/>
                <w:szCs w:val="18"/>
              </w:rPr>
              <w:t xml:space="preserve">  Mantenimiento de material</w:t>
            </w:r>
          </w:p>
        </w:tc>
        <w:tc>
          <w:tcPr>
            <w:tcW w:w="965" w:type="dxa"/>
            <w:tcBorders>
              <w:top w:val="nil"/>
              <w:left w:val="nil"/>
              <w:bottom w:val="nil"/>
              <w:right w:val="nil"/>
            </w:tcBorders>
            <w:shd w:val="clear" w:color="000000" w:fill="F2F2F2"/>
            <w:noWrap/>
            <w:hideMark/>
          </w:tcPr>
          <w:p w14:paraId="2218866B" w14:textId="496067FE"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0,7</w:t>
            </w:r>
          </w:p>
        </w:tc>
        <w:tc>
          <w:tcPr>
            <w:tcW w:w="683" w:type="dxa"/>
            <w:tcBorders>
              <w:top w:val="nil"/>
              <w:left w:val="nil"/>
              <w:bottom w:val="nil"/>
              <w:right w:val="nil"/>
            </w:tcBorders>
            <w:shd w:val="clear" w:color="000000" w:fill="F2F2F2"/>
            <w:noWrap/>
            <w:hideMark/>
          </w:tcPr>
          <w:p w14:paraId="21E96B53" w14:textId="2CF6CBFC"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12,7</w:t>
            </w:r>
          </w:p>
        </w:tc>
        <w:tc>
          <w:tcPr>
            <w:tcW w:w="592" w:type="dxa"/>
            <w:tcBorders>
              <w:top w:val="nil"/>
              <w:left w:val="nil"/>
              <w:bottom w:val="nil"/>
              <w:right w:val="nil"/>
            </w:tcBorders>
            <w:shd w:val="clear" w:color="000000" w:fill="F2F2F2"/>
            <w:noWrap/>
            <w:hideMark/>
          </w:tcPr>
          <w:p w14:paraId="12C70853" w14:textId="7454ABF2"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13,5</w:t>
            </w:r>
          </w:p>
        </w:tc>
      </w:tr>
      <w:tr w:rsidR="00805413" w:rsidRPr="00B24CEA" w14:paraId="6A7F75E8" w14:textId="77777777" w:rsidTr="000300B8">
        <w:trPr>
          <w:trHeight w:val="288"/>
        </w:trPr>
        <w:tc>
          <w:tcPr>
            <w:tcW w:w="3660" w:type="dxa"/>
            <w:tcBorders>
              <w:top w:val="nil"/>
              <w:left w:val="nil"/>
              <w:bottom w:val="single" w:sz="4" w:space="0" w:color="auto"/>
              <w:right w:val="nil"/>
            </w:tcBorders>
            <w:shd w:val="clear" w:color="auto" w:fill="auto"/>
            <w:noWrap/>
            <w:vAlign w:val="bottom"/>
            <w:hideMark/>
          </w:tcPr>
          <w:p w14:paraId="590CE9F9" w14:textId="77777777" w:rsidR="00805413" w:rsidRPr="00B24CEA" w:rsidRDefault="00805413" w:rsidP="00805413">
            <w:pPr>
              <w:rPr>
                <w:rFonts w:ascii="Calibri" w:hAnsi="Calibri" w:cs="Calibri"/>
                <w:sz w:val="18"/>
                <w:szCs w:val="18"/>
              </w:rPr>
            </w:pPr>
            <w:r w:rsidRPr="00B24CEA">
              <w:rPr>
                <w:rFonts w:ascii="Calibri" w:hAnsi="Calibri" w:cs="Calibri"/>
                <w:sz w:val="18"/>
                <w:szCs w:val="18"/>
              </w:rPr>
              <w:t xml:space="preserve">  Mantenimiento de edificios</w:t>
            </w:r>
          </w:p>
        </w:tc>
        <w:tc>
          <w:tcPr>
            <w:tcW w:w="965" w:type="dxa"/>
            <w:tcBorders>
              <w:top w:val="single" w:sz="4" w:space="0" w:color="auto"/>
              <w:left w:val="nil"/>
              <w:bottom w:val="single" w:sz="4" w:space="0" w:color="auto"/>
              <w:right w:val="nil"/>
            </w:tcBorders>
            <w:shd w:val="clear" w:color="auto" w:fill="auto"/>
            <w:noWrap/>
            <w:hideMark/>
          </w:tcPr>
          <w:p w14:paraId="5F78E03A" w14:textId="3AD67B7D"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0,0</w:t>
            </w:r>
          </w:p>
        </w:tc>
        <w:tc>
          <w:tcPr>
            <w:tcW w:w="683" w:type="dxa"/>
            <w:tcBorders>
              <w:top w:val="single" w:sz="4" w:space="0" w:color="auto"/>
              <w:left w:val="nil"/>
              <w:bottom w:val="single" w:sz="4" w:space="0" w:color="auto"/>
              <w:right w:val="nil"/>
            </w:tcBorders>
            <w:shd w:val="clear" w:color="auto" w:fill="auto"/>
            <w:noWrap/>
            <w:hideMark/>
          </w:tcPr>
          <w:p w14:paraId="3B3F0B0E" w14:textId="76505801"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4,1</w:t>
            </w:r>
          </w:p>
        </w:tc>
        <w:tc>
          <w:tcPr>
            <w:tcW w:w="592" w:type="dxa"/>
            <w:tcBorders>
              <w:top w:val="single" w:sz="4" w:space="0" w:color="auto"/>
              <w:left w:val="nil"/>
              <w:bottom w:val="single" w:sz="4" w:space="0" w:color="auto"/>
              <w:right w:val="nil"/>
            </w:tcBorders>
            <w:shd w:val="clear" w:color="auto" w:fill="auto"/>
            <w:noWrap/>
            <w:hideMark/>
          </w:tcPr>
          <w:p w14:paraId="7C97E6D5" w14:textId="401078A1"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4,1</w:t>
            </w:r>
          </w:p>
        </w:tc>
      </w:tr>
      <w:tr w:rsidR="00805413" w:rsidRPr="00B24CEA" w14:paraId="3C9DD045" w14:textId="77777777" w:rsidTr="000300B8">
        <w:trPr>
          <w:trHeight w:val="288"/>
        </w:trPr>
        <w:tc>
          <w:tcPr>
            <w:tcW w:w="3660" w:type="dxa"/>
            <w:tcBorders>
              <w:top w:val="nil"/>
              <w:left w:val="nil"/>
              <w:bottom w:val="single" w:sz="4" w:space="0" w:color="auto"/>
              <w:right w:val="nil"/>
            </w:tcBorders>
            <w:shd w:val="clear" w:color="000000" w:fill="F2F2F2"/>
            <w:noWrap/>
            <w:vAlign w:val="bottom"/>
            <w:hideMark/>
          </w:tcPr>
          <w:p w14:paraId="36DB414A" w14:textId="77777777" w:rsidR="00805413" w:rsidRPr="00B24CEA" w:rsidRDefault="00805413" w:rsidP="00805413">
            <w:pPr>
              <w:rPr>
                <w:rFonts w:ascii="Calibri" w:hAnsi="Calibri" w:cs="Calibri"/>
                <w:sz w:val="18"/>
                <w:szCs w:val="18"/>
              </w:rPr>
            </w:pPr>
            <w:r w:rsidRPr="00B24CEA">
              <w:rPr>
                <w:rFonts w:ascii="Calibri" w:hAnsi="Calibri" w:cs="Calibri"/>
                <w:sz w:val="18"/>
                <w:szCs w:val="18"/>
              </w:rPr>
              <w:t xml:space="preserve">  Servicios Agrarios</w:t>
            </w:r>
          </w:p>
        </w:tc>
        <w:tc>
          <w:tcPr>
            <w:tcW w:w="965" w:type="dxa"/>
            <w:tcBorders>
              <w:top w:val="nil"/>
              <w:left w:val="nil"/>
              <w:bottom w:val="nil"/>
              <w:right w:val="nil"/>
            </w:tcBorders>
            <w:shd w:val="clear" w:color="000000" w:fill="F2F2F2"/>
            <w:noWrap/>
            <w:hideMark/>
          </w:tcPr>
          <w:p w14:paraId="14647EF7" w14:textId="740A9397"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-1,3</w:t>
            </w:r>
          </w:p>
        </w:tc>
        <w:tc>
          <w:tcPr>
            <w:tcW w:w="683" w:type="dxa"/>
            <w:tcBorders>
              <w:top w:val="nil"/>
              <w:left w:val="nil"/>
              <w:bottom w:val="nil"/>
              <w:right w:val="nil"/>
            </w:tcBorders>
            <w:shd w:val="clear" w:color="000000" w:fill="F2F2F2"/>
            <w:noWrap/>
            <w:hideMark/>
          </w:tcPr>
          <w:p w14:paraId="6E677D5B" w14:textId="57A7059C"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5,9</w:t>
            </w:r>
          </w:p>
        </w:tc>
        <w:tc>
          <w:tcPr>
            <w:tcW w:w="592" w:type="dxa"/>
            <w:tcBorders>
              <w:top w:val="nil"/>
              <w:left w:val="nil"/>
              <w:bottom w:val="nil"/>
              <w:right w:val="nil"/>
            </w:tcBorders>
            <w:shd w:val="clear" w:color="000000" w:fill="F2F2F2"/>
            <w:noWrap/>
            <w:hideMark/>
          </w:tcPr>
          <w:p w14:paraId="1340EBAC" w14:textId="367F7252"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4,5</w:t>
            </w:r>
          </w:p>
        </w:tc>
      </w:tr>
      <w:tr w:rsidR="00805413" w:rsidRPr="00B24CEA" w14:paraId="05B0279B" w14:textId="77777777" w:rsidTr="000300B8">
        <w:trPr>
          <w:trHeight w:val="288"/>
        </w:trPr>
        <w:tc>
          <w:tcPr>
            <w:tcW w:w="3660" w:type="dxa"/>
            <w:tcBorders>
              <w:top w:val="nil"/>
              <w:left w:val="nil"/>
              <w:bottom w:val="single" w:sz="4" w:space="0" w:color="auto"/>
              <w:right w:val="nil"/>
            </w:tcBorders>
            <w:shd w:val="clear" w:color="auto" w:fill="auto"/>
            <w:noWrap/>
            <w:vAlign w:val="bottom"/>
            <w:hideMark/>
          </w:tcPr>
          <w:p w14:paraId="0D4BB60B" w14:textId="77777777" w:rsidR="00805413" w:rsidRPr="00B24CEA" w:rsidRDefault="00805413" w:rsidP="00805413">
            <w:pPr>
              <w:rPr>
                <w:rFonts w:ascii="Calibri" w:hAnsi="Calibri" w:cs="Calibri"/>
                <w:sz w:val="18"/>
                <w:szCs w:val="18"/>
              </w:rPr>
            </w:pPr>
            <w:r w:rsidRPr="00B24CEA">
              <w:rPr>
                <w:rFonts w:ascii="Calibri" w:hAnsi="Calibri" w:cs="Calibri"/>
                <w:sz w:val="18"/>
                <w:szCs w:val="18"/>
              </w:rPr>
              <w:t xml:space="preserve">  Servicios Intermediación Financiera </w:t>
            </w:r>
          </w:p>
        </w:tc>
        <w:tc>
          <w:tcPr>
            <w:tcW w:w="965" w:type="dxa"/>
            <w:tcBorders>
              <w:top w:val="single" w:sz="4" w:space="0" w:color="auto"/>
              <w:left w:val="nil"/>
              <w:bottom w:val="single" w:sz="4" w:space="0" w:color="auto"/>
              <w:right w:val="nil"/>
            </w:tcBorders>
            <w:shd w:val="clear" w:color="auto" w:fill="auto"/>
            <w:noWrap/>
            <w:hideMark/>
          </w:tcPr>
          <w:p w14:paraId="2C9388B5" w14:textId="1A912F3F"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-8,7</w:t>
            </w:r>
          </w:p>
        </w:tc>
        <w:tc>
          <w:tcPr>
            <w:tcW w:w="683" w:type="dxa"/>
            <w:tcBorders>
              <w:top w:val="single" w:sz="4" w:space="0" w:color="auto"/>
              <w:left w:val="nil"/>
              <w:bottom w:val="single" w:sz="4" w:space="0" w:color="auto"/>
              <w:right w:val="nil"/>
            </w:tcBorders>
            <w:shd w:val="clear" w:color="auto" w:fill="auto"/>
            <w:noWrap/>
            <w:hideMark/>
          </w:tcPr>
          <w:p w14:paraId="32F050E3" w14:textId="57F25F2C"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0,9</w:t>
            </w:r>
          </w:p>
        </w:tc>
        <w:tc>
          <w:tcPr>
            <w:tcW w:w="592" w:type="dxa"/>
            <w:tcBorders>
              <w:top w:val="single" w:sz="4" w:space="0" w:color="auto"/>
              <w:left w:val="nil"/>
              <w:bottom w:val="single" w:sz="4" w:space="0" w:color="auto"/>
              <w:right w:val="nil"/>
            </w:tcBorders>
            <w:shd w:val="clear" w:color="auto" w:fill="auto"/>
            <w:noWrap/>
            <w:hideMark/>
          </w:tcPr>
          <w:p w14:paraId="485BD2BB" w14:textId="33D96429"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-7,8</w:t>
            </w:r>
          </w:p>
        </w:tc>
      </w:tr>
      <w:tr w:rsidR="00805413" w:rsidRPr="00B24CEA" w14:paraId="771E7505" w14:textId="77777777" w:rsidTr="000300B8">
        <w:trPr>
          <w:trHeight w:val="288"/>
        </w:trPr>
        <w:tc>
          <w:tcPr>
            <w:tcW w:w="3660" w:type="dxa"/>
            <w:tcBorders>
              <w:top w:val="nil"/>
              <w:left w:val="nil"/>
              <w:bottom w:val="single" w:sz="4" w:space="0" w:color="auto"/>
              <w:right w:val="nil"/>
            </w:tcBorders>
            <w:shd w:val="clear" w:color="000000" w:fill="F2F2F2"/>
            <w:noWrap/>
            <w:vAlign w:val="bottom"/>
            <w:hideMark/>
          </w:tcPr>
          <w:p w14:paraId="51EC065A" w14:textId="77777777" w:rsidR="00805413" w:rsidRPr="00B24CEA" w:rsidRDefault="00805413" w:rsidP="00805413">
            <w:pPr>
              <w:rPr>
                <w:rFonts w:ascii="Calibri" w:hAnsi="Calibri" w:cs="Calibri"/>
                <w:sz w:val="18"/>
                <w:szCs w:val="18"/>
              </w:rPr>
            </w:pPr>
            <w:r w:rsidRPr="00B24CEA">
              <w:rPr>
                <w:rFonts w:ascii="Calibri" w:hAnsi="Calibri" w:cs="Calibri"/>
                <w:sz w:val="18"/>
                <w:szCs w:val="18"/>
              </w:rPr>
              <w:t xml:space="preserve">  Otros Bienes y Servicios </w:t>
            </w:r>
          </w:p>
        </w:tc>
        <w:tc>
          <w:tcPr>
            <w:tcW w:w="965" w:type="dxa"/>
            <w:tcBorders>
              <w:top w:val="nil"/>
              <w:left w:val="nil"/>
              <w:bottom w:val="single" w:sz="4" w:space="0" w:color="auto"/>
              <w:right w:val="nil"/>
            </w:tcBorders>
            <w:shd w:val="clear" w:color="000000" w:fill="F2F2F2"/>
            <w:noWrap/>
            <w:hideMark/>
          </w:tcPr>
          <w:p w14:paraId="66BC8881" w14:textId="10C00512"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-2,5</w:t>
            </w:r>
          </w:p>
        </w:tc>
        <w:tc>
          <w:tcPr>
            <w:tcW w:w="683" w:type="dxa"/>
            <w:tcBorders>
              <w:top w:val="nil"/>
              <w:left w:val="nil"/>
              <w:bottom w:val="single" w:sz="4" w:space="0" w:color="auto"/>
              <w:right w:val="nil"/>
            </w:tcBorders>
            <w:shd w:val="clear" w:color="000000" w:fill="F2F2F2"/>
            <w:noWrap/>
            <w:hideMark/>
          </w:tcPr>
          <w:p w14:paraId="69CDA696" w14:textId="5F273BA6"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5,1</w:t>
            </w:r>
          </w:p>
        </w:tc>
        <w:tc>
          <w:tcPr>
            <w:tcW w:w="592" w:type="dxa"/>
            <w:tcBorders>
              <w:top w:val="nil"/>
              <w:left w:val="nil"/>
              <w:bottom w:val="single" w:sz="4" w:space="0" w:color="auto"/>
              <w:right w:val="nil"/>
            </w:tcBorders>
            <w:shd w:val="clear" w:color="000000" w:fill="F2F2F2"/>
            <w:noWrap/>
            <w:hideMark/>
          </w:tcPr>
          <w:p w14:paraId="117CADA6" w14:textId="4465CF1A" w:rsidR="00805413" w:rsidRPr="00805413" w:rsidRDefault="00805413" w:rsidP="00805413">
            <w:pPr>
              <w:jc w:val="center"/>
              <w:rPr>
                <w:rFonts w:asciiTheme="minorHAnsi" w:hAnsiTheme="minorHAnsi" w:cstheme="minorHAnsi"/>
                <w:sz w:val="18"/>
                <w:szCs w:val="18"/>
              </w:rPr>
            </w:pPr>
            <w:r w:rsidRPr="00805413">
              <w:rPr>
                <w:rFonts w:asciiTheme="minorHAnsi" w:hAnsiTheme="minorHAnsi" w:cstheme="minorHAnsi"/>
                <w:sz w:val="18"/>
                <w:szCs w:val="18"/>
              </w:rPr>
              <w:t>2,5</w:t>
            </w:r>
          </w:p>
        </w:tc>
      </w:tr>
    </w:tbl>
    <w:p w14:paraId="667C381A" w14:textId="77777777" w:rsidR="005F4FDA" w:rsidRPr="006E4BA9" w:rsidRDefault="005F4FDA" w:rsidP="005F4FDA">
      <w:pPr>
        <w:spacing w:line="360" w:lineRule="auto"/>
        <w:jc w:val="both"/>
        <w:rPr>
          <w:rFonts w:ascii="Segoe UI" w:hAnsi="Segoe UI" w:cs="Segoe UI"/>
          <w:i/>
          <w:sz w:val="16"/>
          <w:szCs w:val="16"/>
        </w:rPr>
      </w:pPr>
      <w:r w:rsidRPr="006E4BA9">
        <w:rPr>
          <w:rFonts w:ascii="Segoe UI" w:hAnsi="Segoe UI" w:cs="Segoe UI"/>
          <w:i/>
          <w:sz w:val="16"/>
          <w:szCs w:val="16"/>
        </w:rPr>
        <w:t xml:space="preserve">Fuente: </w:t>
      </w:r>
      <w:r w:rsidRPr="00AE34B8">
        <w:rPr>
          <w:rFonts w:ascii="Segoe UI" w:hAnsi="Segoe UI" w:cs="Segoe UI"/>
          <w:i/>
          <w:sz w:val="16"/>
          <w:szCs w:val="16"/>
        </w:rPr>
        <w:t>Ministerio de Agricultura</w:t>
      </w:r>
      <w:r>
        <w:rPr>
          <w:rFonts w:ascii="Segoe UI" w:hAnsi="Segoe UI" w:cs="Segoe UI"/>
          <w:i/>
          <w:sz w:val="16"/>
          <w:szCs w:val="16"/>
        </w:rPr>
        <w:t xml:space="preserve">, Pesca y </w:t>
      </w:r>
      <w:r w:rsidRPr="00AE34B8">
        <w:rPr>
          <w:rFonts w:ascii="Segoe UI" w:hAnsi="Segoe UI" w:cs="Segoe UI"/>
          <w:i/>
          <w:sz w:val="16"/>
          <w:szCs w:val="16"/>
        </w:rPr>
        <w:t>Alimentación</w:t>
      </w:r>
    </w:p>
    <w:p w14:paraId="46811DE1" w14:textId="77777777" w:rsidR="00810F90" w:rsidRDefault="00810F90" w:rsidP="00810F90">
      <w:pPr>
        <w:spacing w:line="276" w:lineRule="auto"/>
        <w:jc w:val="both"/>
        <w:rPr>
          <w:rFonts w:ascii="Calibri" w:hAnsi="Calibri"/>
          <w:color w:val="00B050"/>
          <w:sz w:val="22"/>
          <w:szCs w:val="22"/>
        </w:rPr>
      </w:pPr>
    </w:p>
    <w:p w14:paraId="626411CF" w14:textId="652A5D77" w:rsidR="006E4BA9" w:rsidRPr="007165B6" w:rsidRDefault="006E4BA9" w:rsidP="006E4BA9">
      <w:pPr>
        <w:spacing w:line="360" w:lineRule="auto"/>
        <w:rPr>
          <w:rFonts w:ascii="Calibri" w:hAnsi="Calibri"/>
          <w:sz w:val="22"/>
          <w:szCs w:val="22"/>
        </w:rPr>
      </w:pPr>
      <w:r w:rsidRPr="007165B6">
        <w:rPr>
          <w:rFonts w:ascii="Calibri" w:hAnsi="Calibri"/>
          <w:b/>
          <w:sz w:val="22"/>
          <w:szCs w:val="22"/>
        </w:rPr>
        <w:t xml:space="preserve">Evolución de los </w:t>
      </w:r>
      <w:r w:rsidRPr="007165B6">
        <w:rPr>
          <w:rFonts w:ascii="Calibri" w:hAnsi="Calibri"/>
          <w:b/>
          <w:bCs/>
          <w:sz w:val="22"/>
          <w:szCs w:val="22"/>
        </w:rPr>
        <w:t>Consumos Inter</w:t>
      </w:r>
      <w:r w:rsidR="0088150A">
        <w:rPr>
          <w:rFonts w:ascii="Calibri" w:hAnsi="Calibri"/>
          <w:b/>
          <w:bCs/>
          <w:sz w:val="22"/>
          <w:szCs w:val="22"/>
        </w:rPr>
        <w:t>medios y Renta Agraria (2003-202</w:t>
      </w:r>
      <w:r w:rsidR="00805413">
        <w:rPr>
          <w:rFonts w:ascii="Calibri" w:hAnsi="Calibri"/>
          <w:b/>
          <w:bCs/>
          <w:sz w:val="22"/>
          <w:szCs w:val="22"/>
        </w:rPr>
        <w:t>3</w:t>
      </w:r>
      <w:r w:rsidRPr="007165B6">
        <w:rPr>
          <w:rFonts w:ascii="Calibri" w:hAnsi="Calibri"/>
          <w:b/>
          <w:bCs/>
          <w:sz w:val="22"/>
          <w:szCs w:val="22"/>
        </w:rPr>
        <w:t>) en términos corrientes (mill€)</w:t>
      </w:r>
    </w:p>
    <w:p w14:paraId="340C2092" w14:textId="1B389DF7" w:rsidR="006E4BA9" w:rsidRPr="006E4BA9" w:rsidRDefault="00805413" w:rsidP="006E4BA9">
      <w:pPr>
        <w:spacing w:line="360" w:lineRule="auto"/>
        <w:rPr>
          <w:rFonts w:ascii="Calibri" w:hAnsi="Calibri"/>
          <w:color w:val="FF0000"/>
          <w:sz w:val="24"/>
          <w:szCs w:val="24"/>
        </w:rPr>
      </w:pPr>
      <w:r>
        <w:rPr>
          <w:noProof/>
        </w:rPr>
        <w:drawing>
          <wp:inline distT="0" distB="0" distL="0" distR="0" wp14:anchorId="6610D6FB" wp14:editId="4A21E343">
            <wp:extent cx="6050280" cy="3627120"/>
            <wp:effectExtent l="0" t="0" r="0" b="0"/>
            <wp:docPr id="166745466" name="Gráfico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4A49DE" w14:textId="77777777" w:rsidR="006E4BA9" w:rsidRPr="006E4BA9" w:rsidRDefault="006E4BA9" w:rsidP="006E4BA9">
      <w:pPr>
        <w:spacing w:line="360" w:lineRule="auto"/>
        <w:jc w:val="both"/>
        <w:rPr>
          <w:rFonts w:ascii="Segoe UI" w:hAnsi="Segoe UI" w:cs="Segoe UI"/>
          <w:i/>
          <w:sz w:val="16"/>
          <w:szCs w:val="16"/>
        </w:rPr>
      </w:pPr>
      <w:r w:rsidRPr="006E4BA9">
        <w:rPr>
          <w:rFonts w:ascii="Segoe UI" w:hAnsi="Segoe UI" w:cs="Segoe UI"/>
          <w:i/>
          <w:sz w:val="16"/>
          <w:szCs w:val="16"/>
        </w:rPr>
        <w:t xml:space="preserve">Fuente: elaboración propia a partir de datos del </w:t>
      </w:r>
      <w:r w:rsidR="004420C6" w:rsidRPr="00AE34B8">
        <w:rPr>
          <w:rFonts w:ascii="Segoe UI" w:hAnsi="Segoe UI" w:cs="Segoe UI"/>
          <w:i/>
          <w:sz w:val="16"/>
          <w:szCs w:val="16"/>
        </w:rPr>
        <w:t>Ministerio de Agricultura</w:t>
      </w:r>
      <w:r w:rsidR="004420C6">
        <w:rPr>
          <w:rFonts w:ascii="Segoe UI" w:hAnsi="Segoe UI" w:cs="Segoe UI"/>
          <w:i/>
          <w:sz w:val="16"/>
          <w:szCs w:val="16"/>
        </w:rPr>
        <w:t xml:space="preserve">, Pesca y </w:t>
      </w:r>
      <w:r w:rsidR="004420C6" w:rsidRPr="00AE34B8">
        <w:rPr>
          <w:rFonts w:ascii="Segoe UI" w:hAnsi="Segoe UI" w:cs="Segoe UI"/>
          <w:i/>
          <w:sz w:val="16"/>
          <w:szCs w:val="16"/>
        </w:rPr>
        <w:t>Alimentación</w:t>
      </w:r>
    </w:p>
    <w:p w14:paraId="4D00B8C4" w14:textId="33432CA2" w:rsidR="006E4BA9" w:rsidRPr="00594C32" w:rsidRDefault="00E232CF" w:rsidP="00406040">
      <w:pPr>
        <w:jc w:val="both"/>
        <w:rPr>
          <w:rFonts w:ascii="Calibri" w:hAnsi="Calibri"/>
          <w:sz w:val="22"/>
          <w:szCs w:val="22"/>
        </w:rPr>
      </w:pPr>
      <w:r w:rsidRPr="00594C32">
        <w:rPr>
          <w:rFonts w:ascii="Calibri" w:hAnsi="Calibri"/>
          <w:sz w:val="22"/>
          <w:szCs w:val="22"/>
        </w:rPr>
        <w:lastRenderedPageBreak/>
        <w:t>En 202</w:t>
      </w:r>
      <w:r w:rsidR="00594C32" w:rsidRPr="00594C32">
        <w:rPr>
          <w:rFonts w:ascii="Calibri" w:hAnsi="Calibri"/>
          <w:sz w:val="22"/>
          <w:szCs w:val="22"/>
        </w:rPr>
        <w:t>2</w:t>
      </w:r>
      <w:r w:rsidR="006E4BA9" w:rsidRPr="00594C32">
        <w:rPr>
          <w:rFonts w:ascii="Calibri" w:hAnsi="Calibri"/>
          <w:sz w:val="22"/>
          <w:szCs w:val="22"/>
        </w:rPr>
        <w:t xml:space="preserve"> se </w:t>
      </w:r>
      <w:r w:rsidR="002013B0" w:rsidRPr="00594C32">
        <w:rPr>
          <w:rFonts w:ascii="Calibri" w:hAnsi="Calibri"/>
          <w:sz w:val="22"/>
          <w:szCs w:val="22"/>
        </w:rPr>
        <w:t>alcanz</w:t>
      </w:r>
      <w:r w:rsidR="00594C32" w:rsidRPr="00594C32">
        <w:rPr>
          <w:rFonts w:ascii="Calibri" w:hAnsi="Calibri"/>
          <w:sz w:val="22"/>
          <w:szCs w:val="22"/>
        </w:rPr>
        <w:t>ó</w:t>
      </w:r>
      <w:r w:rsidR="008F0224" w:rsidRPr="00594C32">
        <w:rPr>
          <w:rFonts w:ascii="Calibri" w:hAnsi="Calibri"/>
          <w:sz w:val="22"/>
          <w:szCs w:val="22"/>
        </w:rPr>
        <w:t xml:space="preserve"> </w:t>
      </w:r>
      <w:r w:rsidR="006E4BA9" w:rsidRPr="00594C32">
        <w:rPr>
          <w:rFonts w:ascii="Calibri" w:hAnsi="Calibri"/>
          <w:sz w:val="22"/>
          <w:szCs w:val="22"/>
        </w:rPr>
        <w:t xml:space="preserve">el </w:t>
      </w:r>
      <w:r w:rsidR="00594C32" w:rsidRPr="00594C32">
        <w:rPr>
          <w:rFonts w:ascii="Calibri" w:hAnsi="Calibri"/>
          <w:sz w:val="22"/>
          <w:szCs w:val="22"/>
        </w:rPr>
        <w:t xml:space="preserve">récord </w:t>
      </w:r>
      <w:r w:rsidRPr="00594C32">
        <w:rPr>
          <w:rFonts w:ascii="Calibri" w:hAnsi="Calibri"/>
          <w:sz w:val="22"/>
          <w:szCs w:val="22"/>
        </w:rPr>
        <w:t>en la relación ent</w:t>
      </w:r>
      <w:r w:rsidR="00120D26" w:rsidRPr="00594C32">
        <w:rPr>
          <w:rFonts w:ascii="Calibri" w:hAnsi="Calibri"/>
          <w:sz w:val="22"/>
          <w:szCs w:val="22"/>
        </w:rPr>
        <w:t>r</w:t>
      </w:r>
      <w:r w:rsidRPr="00594C32">
        <w:rPr>
          <w:rFonts w:ascii="Calibri" w:hAnsi="Calibri"/>
          <w:sz w:val="22"/>
          <w:szCs w:val="22"/>
        </w:rPr>
        <w:t>e consumos intermedios y valor de la producción de la rama agraria</w:t>
      </w:r>
      <w:r w:rsidR="00594C32" w:rsidRPr="00594C32">
        <w:rPr>
          <w:rFonts w:ascii="Calibri" w:hAnsi="Calibri"/>
          <w:sz w:val="22"/>
          <w:szCs w:val="22"/>
        </w:rPr>
        <w:t>. En 2023, se obtuvo el segundo valor más alto</w:t>
      </w:r>
      <w:r w:rsidRPr="00594C32">
        <w:rPr>
          <w:rFonts w:ascii="Calibri" w:hAnsi="Calibri"/>
          <w:sz w:val="22"/>
          <w:szCs w:val="22"/>
        </w:rPr>
        <w:t>.</w:t>
      </w:r>
      <w:r w:rsidR="006E4BA9" w:rsidRPr="00594C32">
        <w:rPr>
          <w:rFonts w:ascii="Calibri" w:hAnsi="Calibri"/>
          <w:sz w:val="22"/>
          <w:szCs w:val="22"/>
        </w:rPr>
        <w:t xml:space="preserve"> En es</w:t>
      </w:r>
      <w:r w:rsidRPr="00594C32">
        <w:rPr>
          <w:rFonts w:ascii="Calibri" w:hAnsi="Calibri"/>
          <w:sz w:val="22"/>
          <w:szCs w:val="22"/>
        </w:rPr>
        <w:t>t</w:t>
      </w:r>
      <w:r w:rsidR="006E4BA9" w:rsidRPr="00594C32">
        <w:rPr>
          <w:rFonts w:ascii="Calibri" w:hAnsi="Calibri"/>
          <w:sz w:val="22"/>
          <w:szCs w:val="22"/>
        </w:rPr>
        <w:t xml:space="preserve">e </w:t>
      </w:r>
      <w:r w:rsidR="00594C32" w:rsidRPr="00594C32">
        <w:rPr>
          <w:rFonts w:ascii="Calibri" w:hAnsi="Calibri"/>
          <w:sz w:val="22"/>
          <w:szCs w:val="22"/>
        </w:rPr>
        <w:t xml:space="preserve">último </w:t>
      </w:r>
      <w:r w:rsidR="006E4BA9" w:rsidRPr="00594C32">
        <w:rPr>
          <w:rFonts w:ascii="Calibri" w:hAnsi="Calibri"/>
          <w:sz w:val="22"/>
          <w:szCs w:val="22"/>
        </w:rPr>
        <w:t xml:space="preserve">año, </w:t>
      </w:r>
      <w:r w:rsidR="006E4BA9" w:rsidRPr="00594C32">
        <w:rPr>
          <w:rFonts w:ascii="Calibri" w:hAnsi="Calibri"/>
          <w:sz w:val="22"/>
          <w:szCs w:val="22"/>
          <w:u w:val="single"/>
        </w:rPr>
        <w:t>para obtener un euro de producción, l</w:t>
      </w:r>
      <w:r w:rsidRPr="00594C32">
        <w:rPr>
          <w:rFonts w:ascii="Calibri" w:hAnsi="Calibri"/>
          <w:sz w:val="22"/>
          <w:szCs w:val="22"/>
          <w:u w:val="single"/>
        </w:rPr>
        <w:t>a</w:t>
      </w:r>
      <w:r w:rsidR="006E4BA9" w:rsidRPr="00594C32">
        <w:rPr>
          <w:rFonts w:ascii="Calibri" w:hAnsi="Calibri"/>
          <w:sz w:val="22"/>
          <w:szCs w:val="22"/>
          <w:u w:val="single"/>
        </w:rPr>
        <w:t xml:space="preserve">s </w:t>
      </w:r>
      <w:r w:rsidRPr="00594C32">
        <w:rPr>
          <w:rFonts w:ascii="Calibri" w:hAnsi="Calibri"/>
          <w:sz w:val="22"/>
          <w:szCs w:val="22"/>
          <w:u w:val="single"/>
        </w:rPr>
        <w:t>personas del sector</w:t>
      </w:r>
      <w:r w:rsidR="00E83182" w:rsidRPr="00594C32">
        <w:rPr>
          <w:rFonts w:ascii="Calibri" w:hAnsi="Calibri"/>
          <w:sz w:val="22"/>
          <w:szCs w:val="22"/>
          <w:u w:val="single"/>
        </w:rPr>
        <w:t xml:space="preserve"> t</w:t>
      </w:r>
      <w:r w:rsidR="00A96EF1" w:rsidRPr="00594C32">
        <w:rPr>
          <w:rFonts w:ascii="Calibri" w:hAnsi="Calibri"/>
          <w:sz w:val="22"/>
          <w:szCs w:val="22"/>
          <w:u w:val="single"/>
        </w:rPr>
        <w:t>uvieron</w:t>
      </w:r>
      <w:r w:rsidR="00E83182" w:rsidRPr="00594C32">
        <w:rPr>
          <w:rFonts w:ascii="Calibri" w:hAnsi="Calibri"/>
          <w:sz w:val="22"/>
          <w:szCs w:val="22"/>
          <w:u w:val="single"/>
        </w:rPr>
        <w:t xml:space="preserve"> que gastar 0,</w:t>
      </w:r>
      <w:r w:rsidR="00594C32" w:rsidRPr="00594C32">
        <w:rPr>
          <w:rFonts w:ascii="Calibri" w:hAnsi="Calibri"/>
          <w:sz w:val="22"/>
          <w:szCs w:val="22"/>
          <w:u w:val="single"/>
        </w:rPr>
        <w:t>494</w:t>
      </w:r>
      <w:r w:rsidR="008F0224" w:rsidRPr="00594C32">
        <w:rPr>
          <w:rFonts w:ascii="Calibri" w:hAnsi="Calibri"/>
          <w:sz w:val="22"/>
          <w:szCs w:val="22"/>
          <w:u w:val="single"/>
        </w:rPr>
        <w:t xml:space="preserve"> </w:t>
      </w:r>
      <w:r w:rsidR="00B40F5C" w:rsidRPr="00594C32">
        <w:rPr>
          <w:rFonts w:ascii="Calibri" w:hAnsi="Calibri"/>
          <w:sz w:val="22"/>
          <w:szCs w:val="22"/>
          <w:u w:val="single"/>
        </w:rPr>
        <w:t xml:space="preserve">euros </w:t>
      </w:r>
      <w:r w:rsidR="006E4BA9" w:rsidRPr="00594C32">
        <w:rPr>
          <w:rFonts w:ascii="Calibri" w:hAnsi="Calibri"/>
          <w:sz w:val="22"/>
          <w:szCs w:val="22"/>
          <w:u w:val="single"/>
        </w:rPr>
        <w:t>en insumos productivos</w:t>
      </w:r>
      <w:r w:rsidR="00A96EF1" w:rsidRPr="00594C32">
        <w:rPr>
          <w:rFonts w:ascii="Calibri" w:hAnsi="Calibri"/>
          <w:sz w:val="22"/>
          <w:szCs w:val="22"/>
        </w:rPr>
        <w:t>.</w:t>
      </w:r>
    </w:p>
    <w:p w14:paraId="2FBD1F5B" w14:textId="77777777" w:rsidR="00C7296C" w:rsidRDefault="00C7296C" w:rsidP="009C4CEC">
      <w:pPr>
        <w:rPr>
          <w:rFonts w:ascii="Calibri" w:hAnsi="Calibri"/>
          <w:b/>
          <w:sz w:val="22"/>
          <w:szCs w:val="22"/>
        </w:rPr>
      </w:pPr>
    </w:p>
    <w:p w14:paraId="0568ABF8" w14:textId="77777777" w:rsidR="006E4BA9" w:rsidRPr="006E4BA9" w:rsidRDefault="006E4BA9" w:rsidP="006E4BA9">
      <w:pPr>
        <w:spacing w:line="360" w:lineRule="auto"/>
        <w:rPr>
          <w:rFonts w:ascii="Calibri" w:hAnsi="Calibri"/>
          <w:b/>
          <w:sz w:val="22"/>
          <w:szCs w:val="22"/>
        </w:rPr>
      </w:pPr>
      <w:r w:rsidRPr="006E4BA9">
        <w:rPr>
          <w:rFonts w:ascii="Calibri" w:hAnsi="Calibri"/>
          <w:b/>
          <w:sz w:val="22"/>
          <w:szCs w:val="22"/>
        </w:rPr>
        <w:t xml:space="preserve">Evolución de los </w:t>
      </w:r>
      <w:r w:rsidRPr="006E4BA9">
        <w:rPr>
          <w:rFonts w:ascii="Calibri" w:hAnsi="Calibri"/>
          <w:b/>
          <w:bCs/>
          <w:sz w:val="22"/>
          <w:szCs w:val="22"/>
        </w:rPr>
        <w:t>Consumos Intermedios sobre el Valor de la Producción Agraria</w:t>
      </w:r>
      <w:r w:rsidRPr="006E4BA9">
        <w:rPr>
          <w:rFonts w:ascii="Calibri" w:hAnsi="Calibri"/>
          <w:b/>
          <w:bCs/>
          <w:sz w:val="22"/>
          <w:szCs w:val="22"/>
          <w:vertAlign w:val="superscript"/>
        </w:rPr>
        <w:footnoteReference w:id="2"/>
      </w:r>
    </w:p>
    <w:p w14:paraId="1B9A0EA1" w14:textId="1736EC55" w:rsidR="006E4BA9" w:rsidRPr="006E4BA9" w:rsidRDefault="00805413" w:rsidP="006E4BA9">
      <w:pPr>
        <w:spacing w:line="360" w:lineRule="auto"/>
        <w:rPr>
          <w:rFonts w:ascii="Calibri" w:hAnsi="Calibri"/>
          <w:color w:val="FF0000"/>
          <w:sz w:val="24"/>
          <w:szCs w:val="24"/>
        </w:rPr>
      </w:pPr>
      <w:r>
        <w:rPr>
          <w:noProof/>
        </w:rPr>
        <w:drawing>
          <wp:inline distT="0" distB="0" distL="0" distR="0" wp14:anchorId="31152DC8" wp14:editId="09E5E13A">
            <wp:extent cx="6120765" cy="3093720"/>
            <wp:effectExtent l="0" t="0" r="0" b="0"/>
            <wp:docPr id="1669657880" name="Gráfico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2FFF8C" w14:textId="77777777" w:rsidR="006E4BA9" w:rsidRPr="006E4BA9" w:rsidRDefault="006E4BA9" w:rsidP="006E4BA9">
      <w:pPr>
        <w:spacing w:line="360" w:lineRule="auto"/>
        <w:jc w:val="both"/>
        <w:rPr>
          <w:rFonts w:ascii="Segoe UI" w:hAnsi="Segoe UI" w:cs="Segoe UI"/>
          <w:i/>
          <w:sz w:val="16"/>
          <w:szCs w:val="16"/>
        </w:rPr>
      </w:pPr>
      <w:r w:rsidRPr="006E4BA9">
        <w:rPr>
          <w:rFonts w:ascii="Segoe UI" w:hAnsi="Segoe UI" w:cs="Segoe UI"/>
          <w:i/>
          <w:sz w:val="16"/>
          <w:szCs w:val="16"/>
        </w:rPr>
        <w:t xml:space="preserve">Fuente: elaboración propia a partir de datos del </w:t>
      </w:r>
      <w:r w:rsidR="004420C6" w:rsidRPr="00AE34B8">
        <w:rPr>
          <w:rFonts w:ascii="Segoe UI" w:hAnsi="Segoe UI" w:cs="Segoe UI"/>
          <w:i/>
          <w:sz w:val="16"/>
          <w:szCs w:val="16"/>
        </w:rPr>
        <w:t>Ministerio de Agricultura</w:t>
      </w:r>
      <w:r w:rsidR="004420C6">
        <w:rPr>
          <w:rFonts w:ascii="Segoe UI" w:hAnsi="Segoe UI" w:cs="Segoe UI"/>
          <w:i/>
          <w:sz w:val="16"/>
          <w:szCs w:val="16"/>
        </w:rPr>
        <w:t xml:space="preserve">, Pesca y </w:t>
      </w:r>
      <w:r w:rsidR="004420C6" w:rsidRPr="00AE34B8">
        <w:rPr>
          <w:rFonts w:ascii="Segoe UI" w:hAnsi="Segoe UI" w:cs="Segoe UI"/>
          <w:i/>
          <w:sz w:val="16"/>
          <w:szCs w:val="16"/>
        </w:rPr>
        <w:t>Alimentación</w:t>
      </w:r>
    </w:p>
    <w:p w14:paraId="4C6B5528" w14:textId="77777777" w:rsidR="00B40F5C" w:rsidRDefault="00B40F5C" w:rsidP="0098688C">
      <w:pPr>
        <w:pStyle w:val="Ttulo2Felipe"/>
      </w:pPr>
      <w:bookmarkStart w:id="2" w:name="_Toc191187752"/>
    </w:p>
    <w:p w14:paraId="4CAEBB52" w14:textId="77777777" w:rsidR="005F4FDA" w:rsidRDefault="005F4FDA" w:rsidP="0098688C">
      <w:pPr>
        <w:pStyle w:val="Ttulo2Felipe"/>
      </w:pPr>
    </w:p>
    <w:p w14:paraId="66550E35" w14:textId="77777777" w:rsidR="00A375AA" w:rsidRPr="00527AD6" w:rsidRDefault="006E4BA9" w:rsidP="00810F90">
      <w:pPr>
        <w:pStyle w:val="Ttulo2Felipe"/>
        <w:spacing w:after="240"/>
      </w:pPr>
      <w:r>
        <w:t>4</w:t>
      </w:r>
      <w:r w:rsidR="00A375AA" w:rsidRPr="00527AD6">
        <w:t>-. Renta agraria por ocupado</w:t>
      </w:r>
      <w:bookmarkEnd w:id="1"/>
      <w:bookmarkEnd w:id="2"/>
    </w:p>
    <w:p w14:paraId="680EE3CA" w14:textId="7A6B27E7" w:rsidR="00A375AA" w:rsidRPr="00805413" w:rsidRDefault="00A375AA" w:rsidP="00406040">
      <w:pPr>
        <w:jc w:val="both"/>
        <w:rPr>
          <w:rFonts w:asciiTheme="minorHAnsi" w:hAnsiTheme="minorHAnsi" w:cs="Segoe UI"/>
          <w:color w:val="FF0000"/>
          <w:sz w:val="22"/>
          <w:szCs w:val="22"/>
          <w:lang w:val="es-ES_tradnl"/>
        </w:rPr>
      </w:pPr>
      <w:r w:rsidRPr="00A52C31">
        <w:rPr>
          <w:rFonts w:asciiTheme="minorHAnsi" w:hAnsiTheme="minorHAnsi" w:cs="Segoe UI"/>
          <w:sz w:val="22"/>
          <w:szCs w:val="22"/>
          <w:lang w:val="es-ES_tradnl"/>
        </w:rPr>
        <w:t xml:space="preserve">La </w:t>
      </w:r>
      <w:r w:rsidRPr="00A52C31">
        <w:rPr>
          <w:rFonts w:asciiTheme="minorHAnsi" w:hAnsiTheme="minorHAnsi" w:cs="Segoe UI"/>
          <w:b/>
          <w:sz w:val="22"/>
          <w:szCs w:val="22"/>
          <w:lang w:val="es-ES_tradnl"/>
        </w:rPr>
        <w:t>renta agraria real por ocupado</w:t>
      </w:r>
      <w:r w:rsidRPr="00A52C31">
        <w:rPr>
          <w:rFonts w:asciiTheme="minorHAnsi" w:hAnsiTheme="minorHAnsi" w:cs="Segoe UI"/>
          <w:sz w:val="22"/>
          <w:szCs w:val="22"/>
          <w:lang w:val="es-ES_tradnl"/>
        </w:rPr>
        <w:t xml:space="preserve"> se situó en el año 20</w:t>
      </w:r>
      <w:r w:rsidR="00352E28" w:rsidRPr="00A52C31">
        <w:rPr>
          <w:rFonts w:asciiTheme="minorHAnsi" w:hAnsiTheme="minorHAnsi" w:cs="Segoe UI"/>
          <w:sz w:val="22"/>
          <w:szCs w:val="22"/>
          <w:lang w:val="es-ES_tradnl"/>
        </w:rPr>
        <w:t>2</w:t>
      </w:r>
      <w:r w:rsidR="00A52C31" w:rsidRPr="00A52C31">
        <w:rPr>
          <w:rFonts w:asciiTheme="minorHAnsi" w:hAnsiTheme="minorHAnsi" w:cs="Segoe UI"/>
          <w:sz w:val="22"/>
          <w:szCs w:val="22"/>
          <w:lang w:val="es-ES_tradnl"/>
        </w:rPr>
        <w:t>3</w:t>
      </w:r>
      <w:r w:rsidRPr="00A52C31">
        <w:rPr>
          <w:rFonts w:asciiTheme="minorHAnsi" w:hAnsiTheme="minorHAnsi" w:cs="Segoe UI"/>
          <w:sz w:val="22"/>
          <w:szCs w:val="22"/>
          <w:lang w:val="es-ES_tradnl"/>
        </w:rPr>
        <w:t xml:space="preserve"> en </w:t>
      </w:r>
      <w:r w:rsidR="00A52C31" w:rsidRPr="00A52C31">
        <w:rPr>
          <w:rFonts w:asciiTheme="minorHAnsi" w:hAnsiTheme="minorHAnsi" w:cs="Segoe UI"/>
          <w:sz w:val="22"/>
          <w:szCs w:val="22"/>
          <w:lang w:val="es-ES_tradnl"/>
        </w:rPr>
        <w:t xml:space="preserve">16.278,81 </w:t>
      </w:r>
      <w:r w:rsidR="0042766B" w:rsidRPr="00A52C31">
        <w:rPr>
          <w:rFonts w:asciiTheme="minorHAnsi" w:hAnsiTheme="minorHAnsi" w:cs="Segoe UI"/>
          <w:sz w:val="22"/>
          <w:szCs w:val="22"/>
          <w:lang w:val="es-ES_tradnl"/>
        </w:rPr>
        <w:t>€</w:t>
      </w:r>
      <w:r w:rsidRPr="00A52C31">
        <w:rPr>
          <w:rFonts w:asciiTheme="minorHAnsi" w:hAnsiTheme="minorHAnsi" w:cs="Segoe UI"/>
          <w:sz w:val="22"/>
          <w:szCs w:val="22"/>
          <w:lang w:val="es-ES_tradnl"/>
        </w:rPr>
        <w:t>/ocupado, lo que supone un</w:t>
      </w:r>
      <w:r w:rsidR="0052355E" w:rsidRPr="00A52C31">
        <w:rPr>
          <w:rFonts w:asciiTheme="minorHAnsi" w:hAnsiTheme="minorHAnsi" w:cs="Segoe UI"/>
          <w:sz w:val="22"/>
          <w:szCs w:val="22"/>
          <w:lang w:val="es-ES_tradnl"/>
        </w:rPr>
        <w:t xml:space="preserve">a </w:t>
      </w:r>
      <w:r w:rsidR="00352E28" w:rsidRPr="00A52C31">
        <w:rPr>
          <w:rFonts w:asciiTheme="minorHAnsi" w:hAnsiTheme="minorHAnsi" w:cs="Segoe UI"/>
          <w:sz w:val="22"/>
          <w:szCs w:val="22"/>
          <w:lang w:val="es-ES_tradnl"/>
        </w:rPr>
        <w:t xml:space="preserve">notable </w:t>
      </w:r>
      <w:r w:rsidR="00A52C31" w:rsidRPr="00A52C31">
        <w:rPr>
          <w:rFonts w:asciiTheme="minorHAnsi" w:hAnsiTheme="minorHAnsi" w:cs="Segoe UI"/>
          <w:sz w:val="22"/>
          <w:szCs w:val="22"/>
          <w:lang w:val="es-ES_tradnl"/>
        </w:rPr>
        <w:t>subida</w:t>
      </w:r>
      <w:r w:rsidR="00352E28" w:rsidRPr="00A52C31">
        <w:rPr>
          <w:rFonts w:asciiTheme="minorHAnsi" w:hAnsiTheme="minorHAnsi" w:cs="Segoe UI"/>
          <w:sz w:val="22"/>
          <w:szCs w:val="22"/>
          <w:lang w:val="es-ES_tradnl"/>
        </w:rPr>
        <w:t xml:space="preserve"> </w:t>
      </w:r>
      <w:r w:rsidR="0052355E" w:rsidRPr="00A52C31">
        <w:rPr>
          <w:rFonts w:asciiTheme="minorHAnsi" w:hAnsiTheme="minorHAnsi" w:cs="Segoe UI"/>
          <w:sz w:val="22"/>
          <w:szCs w:val="22"/>
          <w:lang w:val="es-ES_tradnl"/>
        </w:rPr>
        <w:t xml:space="preserve">del </w:t>
      </w:r>
      <w:r w:rsidR="00A52C31" w:rsidRPr="00A52C31">
        <w:rPr>
          <w:rFonts w:asciiTheme="minorHAnsi" w:hAnsiTheme="minorHAnsi" w:cs="Segoe UI"/>
          <w:sz w:val="22"/>
          <w:szCs w:val="22"/>
          <w:lang w:val="es-ES_tradnl"/>
        </w:rPr>
        <w:t>11,1</w:t>
      </w:r>
      <w:r w:rsidR="00B91C9F" w:rsidRPr="00A52C31">
        <w:rPr>
          <w:rFonts w:asciiTheme="minorHAnsi" w:hAnsiTheme="minorHAnsi" w:cs="Segoe UI"/>
          <w:sz w:val="22"/>
          <w:szCs w:val="22"/>
          <w:lang w:val="es-ES_tradnl"/>
        </w:rPr>
        <w:t>%</w:t>
      </w:r>
      <w:r w:rsidR="0052355E" w:rsidRPr="00A52C31">
        <w:rPr>
          <w:rFonts w:asciiTheme="minorHAnsi" w:hAnsiTheme="minorHAnsi" w:cs="Segoe UI"/>
          <w:sz w:val="22"/>
          <w:szCs w:val="22"/>
          <w:lang w:val="es-ES_tradnl"/>
        </w:rPr>
        <w:t xml:space="preserve"> </w:t>
      </w:r>
      <w:r w:rsidRPr="00A52C31">
        <w:rPr>
          <w:rFonts w:asciiTheme="minorHAnsi" w:hAnsiTheme="minorHAnsi" w:cs="Segoe UI"/>
          <w:sz w:val="22"/>
          <w:szCs w:val="22"/>
          <w:lang w:val="es-ES_tradnl"/>
        </w:rPr>
        <w:t xml:space="preserve">respecto al </w:t>
      </w:r>
      <w:r w:rsidRPr="007F6298">
        <w:rPr>
          <w:rFonts w:asciiTheme="minorHAnsi" w:hAnsiTheme="minorHAnsi" w:cs="Segoe UI"/>
          <w:sz w:val="22"/>
          <w:szCs w:val="22"/>
          <w:lang w:val="es-ES_tradnl"/>
        </w:rPr>
        <w:t>año anterior</w:t>
      </w:r>
      <w:r w:rsidR="003E1C65" w:rsidRPr="007F6298">
        <w:rPr>
          <w:rFonts w:asciiTheme="minorHAnsi" w:hAnsiTheme="minorHAnsi" w:cs="Segoe UI"/>
          <w:sz w:val="22"/>
          <w:szCs w:val="22"/>
          <w:lang w:val="es-ES_tradnl"/>
        </w:rPr>
        <w:t>,</w:t>
      </w:r>
      <w:r w:rsidR="00A87C92" w:rsidRPr="007F6298">
        <w:rPr>
          <w:rFonts w:asciiTheme="minorHAnsi" w:hAnsiTheme="minorHAnsi" w:cs="Segoe UI"/>
          <w:sz w:val="22"/>
          <w:szCs w:val="22"/>
          <w:lang w:val="es-ES_tradnl"/>
        </w:rPr>
        <w:t xml:space="preserve"> debido </w:t>
      </w:r>
      <w:r w:rsidR="00566888" w:rsidRPr="007F6298">
        <w:rPr>
          <w:rFonts w:asciiTheme="minorHAnsi" w:hAnsiTheme="minorHAnsi" w:cs="Segoe UI"/>
          <w:sz w:val="22"/>
          <w:szCs w:val="22"/>
          <w:lang w:val="es-ES_tradnl"/>
        </w:rPr>
        <w:t xml:space="preserve">por una parte </w:t>
      </w:r>
      <w:r w:rsidR="00A87C92" w:rsidRPr="007F6298">
        <w:rPr>
          <w:rFonts w:asciiTheme="minorHAnsi" w:hAnsiTheme="minorHAnsi" w:cs="Segoe UI"/>
          <w:sz w:val="22"/>
          <w:szCs w:val="22"/>
          <w:lang w:val="es-ES_tradnl"/>
        </w:rPr>
        <w:t>a</w:t>
      </w:r>
      <w:r w:rsidR="00495975" w:rsidRPr="007F6298">
        <w:rPr>
          <w:rFonts w:asciiTheme="minorHAnsi" w:hAnsiTheme="minorHAnsi" w:cs="Segoe UI"/>
          <w:sz w:val="22"/>
          <w:szCs w:val="22"/>
          <w:lang w:val="es-ES_tradnl"/>
        </w:rPr>
        <w:t xml:space="preserve">l </w:t>
      </w:r>
      <w:r w:rsidR="00566888" w:rsidRPr="007F6298">
        <w:rPr>
          <w:rFonts w:asciiTheme="minorHAnsi" w:hAnsiTheme="minorHAnsi" w:cs="Segoe UI"/>
          <w:sz w:val="22"/>
          <w:szCs w:val="22"/>
          <w:lang w:val="es-ES_tradnl"/>
        </w:rPr>
        <w:t>aumento</w:t>
      </w:r>
      <w:r w:rsidR="00181713" w:rsidRPr="007F6298">
        <w:rPr>
          <w:rFonts w:asciiTheme="minorHAnsi" w:hAnsiTheme="minorHAnsi" w:cs="Segoe UI"/>
          <w:sz w:val="22"/>
          <w:szCs w:val="22"/>
          <w:lang w:val="es-ES_tradnl"/>
        </w:rPr>
        <w:t xml:space="preserve"> de </w:t>
      </w:r>
      <w:r w:rsidR="003E1C65" w:rsidRPr="007F6298">
        <w:rPr>
          <w:rFonts w:asciiTheme="minorHAnsi" w:hAnsiTheme="minorHAnsi" w:cs="Segoe UI"/>
          <w:sz w:val="22"/>
          <w:szCs w:val="22"/>
          <w:lang w:val="es-ES_tradnl"/>
        </w:rPr>
        <w:t>l</w:t>
      </w:r>
      <w:r w:rsidR="00B91C9F" w:rsidRPr="007F6298">
        <w:rPr>
          <w:rFonts w:asciiTheme="minorHAnsi" w:hAnsiTheme="minorHAnsi" w:cs="Segoe UI"/>
          <w:sz w:val="22"/>
          <w:szCs w:val="22"/>
          <w:lang w:val="es-ES_tradnl"/>
        </w:rPr>
        <w:t>a renta real</w:t>
      </w:r>
      <w:r w:rsidR="00EA6F55" w:rsidRPr="007F6298">
        <w:rPr>
          <w:rFonts w:asciiTheme="minorHAnsi" w:hAnsiTheme="minorHAnsi" w:cs="Segoe UI"/>
          <w:sz w:val="22"/>
          <w:szCs w:val="22"/>
          <w:lang w:val="es-ES_tradnl"/>
        </w:rPr>
        <w:t xml:space="preserve"> </w:t>
      </w:r>
      <w:r w:rsidR="00B91C9F" w:rsidRPr="007F6298">
        <w:rPr>
          <w:rFonts w:asciiTheme="minorHAnsi" w:hAnsiTheme="minorHAnsi" w:cs="Segoe UI"/>
          <w:sz w:val="22"/>
          <w:szCs w:val="22"/>
          <w:lang w:val="es-ES_tradnl"/>
        </w:rPr>
        <w:t>(</w:t>
      </w:r>
      <w:r w:rsidR="00566888" w:rsidRPr="007F6298">
        <w:rPr>
          <w:rFonts w:asciiTheme="minorHAnsi" w:hAnsiTheme="minorHAnsi" w:cs="Segoe UI"/>
          <w:sz w:val="22"/>
          <w:szCs w:val="22"/>
          <w:lang w:val="es-ES_tradnl"/>
        </w:rPr>
        <w:t>+5</w:t>
      </w:r>
      <w:r w:rsidR="00352E28" w:rsidRPr="007F6298">
        <w:rPr>
          <w:rFonts w:asciiTheme="minorHAnsi" w:hAnsiTheme="minorHAnsi" w:cs="Segoe UI"/>
          <w:sz w:val="22"/>
          <w:szCs w:val="22"/>
          <w:lang w:val="es-ES_tradnl"/>
        </w:rPr>
        <w:t>,</w:t>
      </w:r>
      <w:r w:rsidR="00566888" w:rsidRPr="007F6298">
        <w:rPr>
          <w:rFonts w:asciiTheme="minorHAnsi" w:hAnsiTheme="minorHAnsi" w:cs="Segoe UI"/>
          <w:sz w:val="22"/>
          <w:szCs w:val="22"/>
          <w:lang w:val="es-ES_tradnl"/>
        </w:rPr>
        <w:t>5</w:t>
      </w:r>
      <w:r w:rsidR="00352E28" w:rsidRPr="007F6298">
        <w:rPr>
          <w:rFonts w:asciiTheme="minorHAnsi" w:hAnsiTheme="minorHAnsi" w:cs="Segoe UI"/>
          <w:sz w:val="22"/>
          <w:szCs w:val="22"/>
          <w:lang w:val="es-ES_tradnl"/>
        </w:rPr>
        <w:t>%</w:t>
      </w:r>
      <w:r w:rsidR="00566888" w:rsidRPr="007F6298">
        <w:rPr>
          <w:rFonts w:asciiTheme="minorHAnsi" w:hAnsiTheme="minorHAnsi" w:cs="Segoe UI"/>
          <w:sz w:val="22"/>
          <w:szCs w:val="22"/>
          <w:lang w:val="es-ES_tradnl"/>
        </w:rPr>
        <w:t>, y que se sitúa en un 1,1% más que la m</w:t>
      </w:r>
      <w:r w:rsidR="00495975" w:rsidRPr="007F6298">
        <w:rPr>
          <w:rFonts w:asciiTheme="minorHAnsi" w:hAnsiTheme="minorHAnsi" w:cs="Segoe UI"/>
          <w:sz w:val="22"/>
          <w:szCs w:val="22"/>
          <w:lang w:val="es-ES_tradnl"/>
        </w:rPr>
        <w:t>edia de los últimos 5 años</w:t>
      </w:r>
      <w:r w:rsidR="00566888" w:rsidRPr="007F6298">
        <w:rPr>
          <w:rFonts w:asciiTheme="minorHAnsi" w:hAnsiTheme="minorHAnsi" w:cs="Segoe UI"/>
          <w:sz w:val="22"/>
          <w:szCs w:val="22"/>
          <w:lang w:val="es-ES_tradnl"/>
        </w:rPr>
        <w:t>) y por otra parte al</w:t>
      </w:r>
      <w:r w:rsidR="000A270A" w:rsidRPr="007F6298">
        <w:rPr>
          <w:rFonts w:asciiTheme="minorHAnsi" w:hAnsiTheme="minorHAnsi" w:cs="Segoe UI"/>
          <w:sz w:val="22"/>
          <w:szCs w:val="22"/>
          <w:lang w:val="es-ES_tradnl"/>
        </w:rPr>
        <w:t xml:space="preserve"> </w:t>
      </w:r>
      <w:r w:rsidR="00495975" w:rsidRPr="007F6298">
        <w:rPr>
          <w:rFonts w:asciiTheme="minorHAnsi" w:hAnsiTheme="minorHAnsi" w:cs="Segoe UI"/>
          <w:sz w:val="22"/>
          <w:szCs w:val="22"/>
          <w:lang w:val="es-ES_tradnl"/>
        </w:rPr>
        <w:t>retroceso</w:t>
      </w:r>
      <w:r w:rsidR="00352E28" w:rsidRPr="007F6298">
        <w:rPr>
          <w:rFonts w:asciiTheme="minorHAnsi" w:hAnsiTheme="minorHAnsi" w:cs="Segoe UI"/>
          <w:sz w:val="22"/>
          <w:szCs w:val="22"/>
          <w:lang w:val="es-ES_tradnl"/>
        </w:rPr>
        <w:t xml:space="preserve"> </w:t>
      </w:r>
      <w:r w:rsidR="000A270A" w:rsidRPr="007F6298">
        <w:rPr>
          <w:rFonts w:asciiTheme="minorHAnsi" w:hAnsiTheme="minorHAnsi" w:cs="Segoe UI"/>
          <w:sz w:val="22"/>
          <w:szCs w:val="22"/>
          <w:lang w:val="es-ES_tradnl"/>
        </w:rPr>
        <w:t>del</w:t>
      </w:r>
      <w:r w:rsidR="00566888" w:rsidRPr="007F6298">
        <w:rPr>
          <w:rFonts w:asciiTheme="minorHAnsi" w:hAnsiTheme="minorHAnsi" w:cs="Segoe UI"/>
          <w:sz w:val="22"/>
          <w:szCs w:val="22"/>
          <w:lang w:val="es-ES_tradnl"/>
        </w:rPr>
        <w:t xml:space="preserve"> número de </w:t>
      </w:r>
      <w:r w:rsidR="007F6298" w:rsidRPr="007F6298">
        <w:rPr>
          <w:rFonts w:asciiTheme="minorHAnsi" w:hAnsiTheme="minorHAnsi" w:cs="Segoe UI"/>
          <w:sz w:val="22"/>
          <w:szCs w:val="22"/>
          <w:lang w:val="es-ES_tradnl"/>
        </w:rPr>
        <w:t>empleos en el sector (un 5,5% menos en 2023</w:t>
      </w:r>
      <w:r w:rsidR="000A270A" w:rsidRPr="007F6298">
        <w:rPr>
          <w:rFonts w:asciiTheme="minorHAnsi" w:hAnsiTheme="minorHAnsi" w:cs="Segoe UI"/>
          <w:sz w:val="22"/>
          <w:szCs w:val="22"/>
          <w:lang w:val="es-ES_tradnl"/>
        </w:rPr>
        <w:t xml:space="preserve"> </w:t>
      </w:r>
      <w:r w:rsidR="007F6298" w:rsidRPr="007F6298">
        <w:rPr>
          <w:rFonts w:asciiTheme="minorHAnsi" w:hAnsiTheme="minorHAnsi" w:cs="Segoe UI"/>
          <w:sz w:val="22"/>
          <w:szCs w:val="22"/>
          <w:lang w:val="es-ES_tradnl"/>
        </w:rPr>
        <w:t>frente a</w:t>
      </w:r>
      <w:r w:rsidR="000A270A" w:rsidRPr="007F6298">
        <w:rPr>
          <w:rFonts w:asciiTheme="minorHAnsi" w:hAnsiTheme="minorHAnsi" w:cs="Segoe UI"/>
          <w:sz w:val="22"/>
          <w:szCs w:val="22"/>
          <w:lang w:val="es-ES_tradnl"/>
        </w:rPr>
        <w:t xml:space="preserve"> 20</w:t>
      </w:r>
      <w:r w:rsidR="00352E28" w:rsidRPr="007F6298">
        <w:rPr>
          <w:rFonts w:asciiTheme="minorHAnsi" w:hAnsiTheme="minorHAnsi" w:cs="Segoe UI"/>
          <w:sz w:val="22"/>
          <w:szCs w:val="22"/>
          <w:lang w:val="es-ES_tradnl"/>
        </w:rPr>
        <w:t>2</w:t>
      </w:r>
      <w:r w:rsidR="00495975" w:rsidRPr="007F6298">
        <w:rPr>
          <w:rFonts w:asciiTheme="minorHAnsi" w:hAnsiTheme="minorHAnsi" w:cs="Segoe UI"/>
          <w:sz w:val="22"/>
          <w:szCs w:val="22"/>
          <w:lang w:val="es-ES_tradnl"/>
        </w:rPr>
        <w:t>2</w:t>
      </w:r>
      <w:r w:rsidR="007F6298" w:rsidRPr="007F6298">
        <w:rPr>
          <w:rFonts w:asciiTheme="minorHAnsi" w:hAnsiTheme="minorHAnsi" w:cs="Segoe UI"/>
          <w:sz w:val="22"/>
          <w:szCs w:val="22"/>
          <w:lang w:val="es-ES_tradnl"/>
        </w:rPr>
        <w:t>, -42.600</w:t>
      </w:r>
      <w:r w:rsidR="000A270A" w:rsidRPr="007F6298">
        <w:rPr>
          <w:rFonts w:asciiTheme="minorHAnsi" w:hAnsiTheme="minorHAnsi" w:cs="Segoe UI"/>
          <w:sz w:val="22"/>
          <w:szCs w:val="22"/>
          <w:lang w:val="es-ES_tradnl"/>
        </w:rPr>
        <w:t xml:space="preserve"> UTA)</w:t>
      </w:r>
      <w:r w:rsidR="007F6298" w:rsidRPr="007F6298">
        <w:rPr>
          <w:rFonts w:asciiTheme="minorHAnsi" w:hAnsiTheme="minorHAnsi" w:cs="Segoe UI"/>
          <w:sz w:val="22"/>
          <w:szCs w:val="22"/>
          <w:lang w:val="es-ES_tradnl"/>
        </w:rPr>
        <w:t>. En este último apartado</w:t>
      </w:r>
      <w:r w:rsidR="00495975" w:rsidRPr="007F6298">
        <w:rPr>
          <w:rFonts w:asciiTheme="minorHAnsi" w:hAnsiTheme="minorHAnsi" w:cs="Segoe UI"/>
          <w:sz w:val="22"/>
          <w:szCs w:val="22"/>
          <w:lang w:val="es-ES_tradnl"/>
        </w:rPr>
        <w:t xml:space="preserve"> no se refleja la tendencia general al aumento de ocupados del conjunto de la economía española</w:t>
      </w:r>
      <w:r w:rsidR="007F6298" w:rsidRPr="007F6298">
        <w:rPr>
          <w:rFonts w:asciiTheme="minorHAnsi" w:hAnsiTheme="minorHAnsi" w:cs="Segoe UI"/>
          <w:sz w:val="22"/>
          <w:szCs w:val="22"/>
          <w:lang w:val="es-ES_tradnl"/>
        </w:rPr>
        <w:t xml:space="preserve"> y, entre otras cuestiones, se puede señalar el impacto de los daños climáticos sobre las producciones que han derivado en una menor necesidad de mano de obra</w:t>
      </w:r>
      <w:r w:rsidR="00495975" w:rsidRPr="007F6298">
        <w:rPr>
          <w:rFonts w:asciiTheme="minorHAnsi" w:hAnsiTheme="minorHAnsi" w:cs="Segoe UI"/>
          <w:sz w:val="22"/>
          <w:szCs w:val="22"/>
          <w:lang w:val="es-ES_tradnl"/>
        </w:rPr>
        <w:t>. El número de UTA en el sector</w:t>
      </w:r>
      <w:r w:rsidR="00352E28" w:rsidRPr="007F6298">
        <w:rPr>
          <w:rFonts w:asciiTheme="minorHAnsi" w:hAnsiTheme="minorHAnsi" w:cs="Segoe UI"/>
          <w:sz w:val="22"/>
          <w:szCs w:val="22"/>
          <w:lang w:val="es-ES_tradnl"/>
        </w:rPr>
        <w:t xml:space="preserve"> est</w:t>
      </w:r>
      <w:r w:rsidR="00495975" w:rsidRPr="007F6298">
        <w:rPr>
          <w:rFonts w:asciiTheme="minorHAnsi" w:hAnsiTheme="minorHAnsi" w:cs="Segoe UI"/>
          <w:sz w:val="22"/>
          <w:szCs w:val="22"/>
          <w:lang w:val="es-ES_tradnl"/>
        </w:rPr>
        <w:t xml:space="preserve">á un </w:t>
      </w:r>
      <w:r w:rsidR="007F6298" w:rsidRPr="007F6298">
        <w:rPr>
          <w:rFonts w:asciiTheme="minorHAnsi" w:hAnsiTheme="minorHAnsi" w:cs="Segoe UI"/>
          <w:sz w:val="22"/>
          <w:szCs w:val="22"/>
          <w:lang w:val="es-ES_tradnl"/>
        </w:rPr>
        <w:t>6</w:t>
      </w:r>
      <w:r w:rsidR="00495975" w:rsidRPr="007F6298">
        <w:rPr>
          <w:rFonts w:asciiTheme="minorHAnsi" w:hAnsiTheme="minorHAnsi" w:cs="Segoe UI"/>
          <w:sz w:val="22"/>
          <w:szCs w:val="22"/>
          <w:lang w:val="es-ES_tradnl"/>
        </w:rPr>
        <w:t>,</w:t>
      </w:r>
      <w:r w:rsidR="007F6298" w:rsidRPr="007F6298">
        <w:rPr>
          <w:rFonts w:asciiTheme="minorHAnsi" w:hAnsiTheme="minorHAnsi" w:cs="Segoe UI"/>
          <w:sz w:val="22"/>
          <w:szCs w:val="22"/>
          <w:lang w:val="es-ES_tradnl"/>
        </w:rPr>
        <w:t>6</w:t>
      </w:r>
      <w:r w:rsidR="00495975" w:rsidRPr="007F6298">
        <w:rPr>
          <w:rFonts w:asciiTheme="minorHAnsi" w:hAnsiTheme="minorHAnsi" w:cs="Segoe UI"/>
          <w:sz w:val="22"/>
          <w:szCs w:val="22"/>
          <w:lang w:val="es-ES_tradnl"/>
        </w:rPr>
        <w:t>% po</w:t>
      </w:r>
      <w:r w:rsidR="00352E28" w:rsidRPr="007F6298">
        <w:rPr>
          <w:rFonts w:asciiTheme="minorHAnsi" w:hAnsiTheme="minorHAnsi" w:cs="Segoe UI"/>
          <w:sz w:val="22"/>
          <w:szCs w:val="22"/>
          <w:lang w:val="es-ES_tradnl"/>
        </w:rPr>
        <w:t xml:space="preserve">r debajo de la media de los </w:t>
      </w:r>
      <w:r w:rsidR="000A270A" w:rsidRPr="007F6298">
        <w:rPr>
          <w:rFonts w:asciiTheme="minorHAnsi" w:hAnsiTheme="minorHAnsi" w:cs="Segoe UI"/>
          <w:sz w:val="22"/>
          <w:szCs w:val="22"/>
          <w:lang w:val="es-ES_tradnl"/>
        </w:rPr>
        <w:t>últimos 5 años</w:t>
      </w:r>
      <w:r w:rsidR="00352E28" w:rsidRPr="007F6298">
        <w:rPr>
          <w:rFonts w:asciiTheme="minorHAnsi" w:hAnsiTheme="minorHAnsi" w:cs="Segoe UI"/>
          <w:sz w:val="22"/>
          <w:szCs w:val="22"/>
          <w:lang w:val="es-ES_tradnl"/>
        </w:rPr>
        <w:t xml:space="preserve"> y con una</w:t>
      </w:r>
      <w:r w:rsidRPr="007F6298">
        <w:rPr>
          <w:rFonts w:asciiTheme="minorHAnsi" w:hAnsiTheme="minorHAnsi" w:cs="Segoe UI"/>
          <w:sz w:val="22"/>
          <w:szCs w:val="22"/>
          <w:lang w:val="es-ES_tradnl"/>
        </w:rPr>
        <w:t xml:space="preserve"> </w:t>
      </w:r>
      <w:r w:rsidR="00352E28" w:rsidRPr="007F6298">
        <w:rPr>
          <w:rFonts w:asciiTheme="minorHAnsi" w:hAnsiTheme="minorHAnsi" w:cs="Segoe UI"/>
          <w:sz w:val="22"/>
          <w:szCs w:val="22"/>
          <w:lang w:val="es-ES_tradnl"/>
        </w:rPr>
        <w:t xml:space="preserve">muy significativa </w:t>
      </w:r>
      <w:r w:rsidRPr="007F6298">
        <w:rPr>
          <w:rFonts w:asciiTheme="minorHAnsi" w:hAnsiTheme="minorHAnsi" w:cs="Segoe UI"/>
          <w:sz w:val="22"/>
          <w:szCs w:val="22"/>
          <w:lang w:val="es-ES_tradnl"/>
        </w:rPr>
        <w:t xml:space="preserve">pérdida de activos </w:t>
      </w:r>
      <w:r w:rsidR="00DD07E5" w:rsidRPr="007F6298">
        <w:rPr>
          <w:rFonts w:asciiTheme="minorHAnsi" w:hAnsiTheme="minorHAnsi" w:cs="Segoe UI"/>
          <w:sz w:val="22"/>
          <w:szCs w:val="22"/>
          <w:lang w:val="es-ES_tradnl"/>
        </w:rPr>
        <w:t>en 20 años</w:t>
      </w:r>
      <w:r w:rsidR="00977E82" w:rsidRPr="007F6298">
        <w:rPr>
          <w:rFonts w:asciiTheme="minorHAnsi" w:hAnsiTheme="minorHAnsi" w:cs="Segoe UI"/>
          <w:sz w:val="22"/>
          <w:szCs w:val="22"/>
          <w:lang w:val="es-ES_tradnl"/>
        </w:rPr>
        <w:t xml:space="preserve"> </w:t>
      </w:r>
      <w:r w:rsidR="00352E28" w:rsidRPr="007F6298">
        <w:rPr>
          <w:rFonts w:asciiTheme="minorHAnsi" w:hAnsiTheme="minorHAnsi" w:cs="Segoe UI"/>
          <w:sz w:val="22"/>
          <w:szCs w:val="22"/>
          <w:lang w:val="es-ES_tradnl"/>
        </w:rPr>
        <w:t>(-</w:t>
      </w:r>
      <w:r w:rsidR="00DD07E5" w:rsidRPr="007F6298">
        <w:rPr>
          <w:rFonts w:asciiTheme="minorHAnsi" w:hAnsiTheme="minorHAnsi" w:cs="Segoe UI"/>
          <w:sz w:val="22"/>
          <w:szCs w:val="22"/>
          <w:lang w:val="es-ES_tradnl"/>
        </w:rPr>
        <w:t>2</w:t>
      </w:r>
      <w:r w:rsidR="005F757B" w:rsidRPr="007F6298">
        <w:rPr>
          <w:rFonts w:asciiTheme="minorHAnsi" w:hAnsiTheme="minorHAnsi" w:cs="Segoe UI"/>
          <w:sz w:val="22"/>
          <w:szCs w:val="22"/>
          <w:lang w:val="es-ES_tradnl"/>
        </w:rPr>
        <w:t>1</w:t>
      </w:r>
      <w:r w:rsidR="007F6298" w:rsidRPr="007F6298">
        <w:rPr>
          <w:rFonts w:asciiTheme="minorHAnsi" w:hAnsiTheme="minorHAnsi" w:cs="Segoe UI"/>
          <w:sz w:val="22"/>
          <w:szCs w:val="22"/>
          <w:lang w:val="es-ES_tradnl"/>
        </w:rPr>
        <w:t>5</w:t>
      </w:r>
      <w:r w:rsidRPr="007F6298">
        <w:rPr>
          <w:rFonts w:asciiTheme="minorHAnsi" w:hAnsiTheme="minorHAnsi" w:cs="Segoe UI"/>
          <w:sz w:val="22"/>
          <w:szCs w:val="22"/>
          <w:lang w:val="es-ES_tradnl"/>
        </w:rPr>
        <w:t>.</w:t>
      </w:r>
      <w:r w:rsidR="009067D9" w:rsidRPr="007F6298">
        <w:rPr>
          <w:rFonts w:asciiTheme="minorHAnsi" w:hAnsiTheme="minorHAnsi" w:cs="Segoe UI"/>
          <w:sz w:val="22"/>
          <w:szCs w:val="22"/>
          <w:lang w:val="es-ES_tradnl"/>
        </w:rPr>
        <w:t>00</w:t>
      </w:r>
      <w:r w:rsidRPr="007F6298">
        <w:rPr>
          <w:rFonts w:asciiTheme="minorHAnsi" w:hAnsiTheme="minorHAnsi" w:cs="Segoe UI"/>
          <w:sz w:val="22"/>
          <w:szCs w:val="22"/>
          <w:lang w:val="es-ES_tradnl"/>
        </w:rPr>
        <w:t>0 UTA</w:t>
      </w:r>
      <w:r w:rsidR="00352E28" w:rsidRPr="007F6298">
        <w:rPr>
          <w:rFonts w:asciiTheme="minorHAnsi" w:hAnsiTheme="minorHAnsi" w:cs="Segoe UI"/>
          <w:sz w:val="22"/>
          <w:szCs w:val="22"/>
          <w:lang w:val="es-ES_tradnl"/>
        </w:rPr>
        <w:t>)</w:t>
      </w:r>
      <w:r w:rsidRPr="007F6298">
        <w:rPr>
          <w:rFonts w:asciiTheme="minorHAnsi" w:hAnsiTheme="minorHAnsi" w:cs="Segoe UI"/>
          <w:sz w:val="22"/>
          <w:szCs w:val="22"/>
          <w:lang w:val="es-ES_tradnl"/>
        </w:rPr>
        <w:t xml:space="preserve">. Como se puede observar en el siguiente gráfico, si bien la tendencia del número de ocupados de la rama agraria hasta 2007 fue más negativa que la de los ocupados totales, la pérdida de ocupados desde ese año </w:t>
      </w:r>
      <w:r w:rsidR="00000211" w:rsidRPr="007F6298">
        <w:rPr>
          <w:rFonts w:asciiTheme="minorHAnsi" w:hAnsiTheme="minorHAnsi" w:cs="Segoe UI"/>
          <w:sz w:val="22"/>
          <w:szCs w:val="22"/>
          <w:lang w:val="es-ES_tradnl"/>
        </w:rPr>
        <w:t>fue</w:t>
      </w:r>
      <w:r w:rsidRPr="007F6298">
        <w:rPr>
          <w:rFonts w:asciiTheme="minorHAnsi" w:hAnsiTheme="minorHAnsi" w:cs="Segoe UI"/>
          <w:sz w:val="22"/>
          <w:szCs w:val="22"/>
          <w:lang w:val="es-ES_tradnl"/>
        </w:rPr>
        <w:t xml:space="preserve"> menos pronunciada que el resto de los sectores económicos</w:t>
      </w:r>
      <w:r w:rsidR="00352E28" w:rsidRPr="007F6298">
        <w:rPr>
          <w:rFonts w:asciiTheme="minorHAnsi" w:hAnsiTheme="minorHAnsi" w:cs="Segoe UI"/>
          <w:sz w:val="22"/>
          <w:szCs w:val="22"/>
          <w:lang w:val="es-ES_tradnl"/>
        </w:rPr>
        <w:t>, pero en los últimos años</w:t>
      </w:r>
      <w:r w:rsidR="009256BC" w:rsidRPr="007F6298">
        <w:rPr>
          <w:rFonts w:asciiTheme="minorHAnsi" w:hAnsiTheme="minorHAnsi" w:cs="Segoe UI"/>
          <w:sz w:val="22"/>
          <w:szCs w:val="22"/>
          <w:lang w:val="es-ES_tradnl"/>
        </w:rPr>
        <w:t xml:space="preserve">, </w:t>
      </w:r>
      <w:r w:rsidR="00FA29D5" w:rsidRPr="007F6298">
        <w:rPr>
          <w:rFonts w:asciiTheme="minorHAnsi" w:hAnsiTheme="minorHAnsi" w:cs="Segoe UI"/>
          <w:sz w:val="22"/>
          <w:szCs w:val="22"/>
          <w:lang w:val="es-ES_tradnl"/>
        </w:rPr>
        <w:t>h</w:t>
      </w:r>
      <w:r w:rsidR="00352E28" w:rsidRPr="007F6298">
        <w:rPr>
          <w:rFonts w:asciiTheme="minorHAnsi" w:hAnsiTheme="minorHAnsi" w:cs="Segoe UI"/>
          <w:sz w:val="22"/>
          <w:szCs w:val="22"/>
          <w:lang w:val="es-ES_tradnl"/>
        </w:rPr>
        <w:t>ay</w:t>
      </w:r>
      <w:r w:rsidR="009256BC" w:rsidRPr="007F6298">
        <w:rPr>
          <w:rFonts w:asciiTheme="minorHAnsi" w:hAnsiTheme="minorHAnsi" w:cs="Segoe UI"/>
          <w:sz w:val="22"/>
          <w:szCs w:val="22"/>
          <w:lang w:val="es-ES_tradnl"/>
        </w:rPr>
        <w:t xml:space="preserve"> un claro estancamiento en la evolución</w:t>
      </w:r>
      <w:r w:rsidR="009067D9" w:rsidRPr="007F6298">
        <w:rPr>
          <w:rFonts w:asciiTheme="minorHAnsi" w:hAnsiTheme="minorHAnsi" w:cs="Segoe UI"/>
          <w:sz w:val="22"/>
          <w:szCs w:val="22"/>
          <w:lang w:val="es-ES_tradnl"/>
        </w:rPr>
        <w:t xml:space="preserve"> </w:t>
      </w:r>
      <w:r w:rsidR="007C146C" w:rsidRPr="007F6298">
        <w:rPr>
          <w:rFonts w:asciiTheme="minorHAnsi" w:hAnsiTheme="minorHAnsi" w:cs="Segoe UI"/>
          <w:sz w:val="22"/>
          <w:szCs w:val="22"/>
          <w:lang w:val="es-ES_tradnl"/>
        </w:rPr>
        <w:t xml:space="preserve">en la agricultura y ganadería, </w:t>
      </w:r>
      <w:r w:rsidR="007F6298" w:rsidRPr="007F6298">
        <w:rPr>
          <w:rFonts w:asciiTheme="minorHAnsi" w:hAnsiTheme="minorHAnsi" w:cs="Segoe UI"/>
          <w:sz w:val="22"/>
          <w:szCs w:val="22"/>
          <w:lang w:val="es-ES_tradnl"/>
        </w:rPr>
        <w:t>y de hecho</w:t>
      </w:r>
      <w:r w:rsidR="009067D9" w:rsidRPr="007F6298">
        <w:rPr>
          <w:rFonts w:asciiTheme="minorHAnsi" w:hAnsiTheme="minorHAnsi" w:cs="Segoe UI"/>
          <w:sz w:val="22"/>
          <w:szCs w:val="22"/>
          <w:lang w:val="es-ES_tradnl"/>
        </w:rPr>
        <w:t xml:space="preserve"> la situación se separa de la mejora en el conjunto de los sectores</w:t>
      </w:r>
      <w:r w:rsidR="00070995" w:rsidRPr="007F6298">
        <w:rPr>
          <w:rFonts w:asciiTheme="minorHAnsi" w:hAnsiTheme="minorHAnsi" w:cs="Segoe UI"/>
          <w:sz w:val="22"/>
          <w:szCs w:val="22"/>
          <w:lang w:val="es-ES_tradnl"/>
        </w:rPr>
        <w:t>.</w:t>
      </w:r>
    </w:p>
    <w:p w14:paraId="1E45A2BD" w14:textId="77777777" w:rsidR="00810F90" w:rsidRPr="00805413" w:rsidRDefault="00810F90" w:rsidP="007D2B63">
      <w:pPr>
        <w:spacing w:line="276" w:lineRule="auto"/>
        <w:jc w:val="both"/>
        <w:rPr>
          <w:rFonts w:asciiTheme="minorHAnsi" w:hAnsiTheme="minorHAnsi" w:cs="Segoe UI"/>
          <w:color w:val="FF0000"/>
          <w:sz w:val="22"/>
          <w:szCs w:val="22"/>
          <w:lang w:val="es-ES_tradnl"/>
        </w:rPr>
      </w:pPr>
    </w:p>
    <w:p w14:paraId="7080E4C7" w14:textId="77777777" w:rsidR="00810F90" w:rsidRDefault="00810F90" w:rsidP="007D2B63">
      <w:pPr>
        <w:spacing w:line="276" w:lineRule="auto"/>
        <w:jc w:val="both"/>
        <w:rPr>
          <w:rFonts w:asciiTheme="minorHAnsi" w:hAnsiTheme="minorHAnsi" w:cs="Segoe UI"/>
          <w:sz w:val="22"/>
          <w:szCs w:val="22"/>
          <w:lang w:val="es-ES_tradnl"/>
        </w:rPr>
      </w:pPr>
    </w:p>
    <w:p w14:paraId="1BD5A85F" w14:textId="71B05EF4" w:rsidR="00A375AA" w:rsidRPr="00AE34B8" w:rsidRDefault="00805413" w:rsidP="00A375AA">
      <w:pPr>
        <w:spacing w:line="360" w:lineRule="auto"/>
        <w:jc w:val="both"/>
        <w:rPr>
          <w:rFonts w:ascii="Segoe UI" w:hAnsi="Segoe UI" w:cs="Segoe UI"/>
          <w:lang w:val="es-ES_tradnl"/>
        </w:rPr>
      </w:pPr>
      <w:r>
        <w:rPr>
          <w:noProof/>
        </w:rPr>
        <w:lastRenderedPageBreak/>
        <w:drawing>
          <wp:inline distT="0" distB="0" distL="0" distR="0" wp14:anchorId="1637A1B7" wp14:editId="6F43B2AF">
            <wp:extent cx="5964555" cy="3027045"/>
            <wp:effectExtent l="0" t="0" r="0" b="1905"/>
            <wp:docPr id="548747710" name="Gráfico 1">
              <a:extLst xmlns:a="http://schemas.openxmlformats.org/drawingml/2006/main">
                <a:ext uri="{FF2B5EF4-FFF2-40B4-BE49-F238E27FC236}">
                  <a16:creationId xmlns:a16="http://schemas.microsoft.com/office/drawing/2014/main" id="{00000000-0008-0000-0100-0000201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A90493" w14:textId="0F96F936" w:rsidR="00A375AA" w:rsidRPr="00AE34B8" w:rsidRDefault="00A375AA" w:rsidP="00A375AA">
      <w:pPr>
        <w:spacing w:line="360" w:lineRule="auto"/>
        <w:jc w:val="both"/>
        <w:rPr>
          <w:rFonts w:ascii="Segoe UI" w:hAnsi="Segoe UI" w:cs="Segoe UI"/>
          <w:i/>
          <w:sz w:val="16"/>
          <w:szCs w:val="16"/>
        </w:rPr>
      </w:pPr>
      <w:r w:rsidRPr="00AE34B8">
        <w:rPr>
          <w:rFonts w:ascii="Segoe UI" w:hAnsi="Segoe UI" w:cs="Segoe UI"/>
          <w:i/>
          <w:sz w:val="16"/>
          <w:szCs w:val="16"/>
        </w:rPr>
        <w:t>Fuente: INE</w:t>
      </w:r>
      <w:r w:rsidR="00000211">
        <w:rPr>
          <w:rFonts w:ascii="Segoe UI" w:hAnsi="Segoe UI" w:cs="Segoe UI"/>
          <w:i/>
          <w:sz w:val="16"/>
          <w:szCs w:val="16"/>
        </w:rPr>
        <w:t xml:space="preserve">. </w:t>
      </w:r>
      <w:r w:rsidR="00162F3E">
        <w:rPr>
          <w:rFonts w:ascii="Segoe UI" w:hAnsi="Segoe UI" w:cs="Segoe UI"/>
          <w:i/>
          <w:sz w:val="16"/>
          <w:szCs w:val="16"/>
        </w:rPr>
        <w:t>Datos de 202</w:t>
      </w:r>
      <w:r w:rsidR="00805413">
        <w:rPr>
          <w:rFonts w:ascii="Segoe UI" w:hAnsi="Segoe UI" w:cs="Segoe UI"/>
          <w:i/>
          <w:sz w:val="16"/>
          <w:szCs w:val="16"/>
        </w:rPr>
        <w:t>3</w:t>
      </w:r>
      <w:r w:rsidR="00000211" w:rsidRPr="00AE34B8">
        <w:rPr>
          <w:rFonts w:ascii="Segoe UI" w:hAnsi="Segoe UI" w:cs="Segoe UI"/>
          <w:i/>
          <w:sz w:val="16"/>
          <w:szCs w:val="16"/>
        </w:rPr>
        <w:t xml:space="preserve"> para </w:t>
      </w:r>
      <w:r w:rsidR="00805413">
        <w:rPr>
          <w:rFonts w:ascii="Segoe UI" w:hAnsi="Segoe UI" w:cs="Segoe UI"/>
          <w:i/>
          <w:sz w:val="16"/>
          <w:szCs w:val="16"/>
        </w:rPr>
        <w:t>3</w:t>
      </w:r>
      <w:r w:rsidR="00805413" w:rsidRPr="00805413">
        <w:rPr>
          <w:rFonts w:ascii="Segoe UI" w:hAnsi="Segoe UI" w:cs="Segoe UI"/>
          <w:i/>
          <w:sz w:val="16"/>
          <w:szCs w:val="16"/>
          <w:vertAlign w:val="superscript"/>
        </w:rPr>
        <w:t>er</w:t>
      </w:r>
      <w:r w:rsidR="00805413">
        <w:rPr>
          <w:rFonts w:ascii="Segoe UI" w:hAnsi="Segoe UI" w:cs="Segoe UI"/>
          <w:i/>
          <w:sz w:val="16"/>
          <w:szCs w:val="16"/>
        </w:rPr>
        <w:t xml:space="preserve"> </w:t>
      </w:r>
      <w:r w:rsidR="00000211" w:rsidRPr="00AE34B8">
        <w:rPr>
          <w:rFonts w:ascii="Segoe UI" w:hAnsi="Segoe UI" w:cs="Segoe UI"/>
          <w:i/>
          <w:sz w:val="16"/>
          <w:szCs w:val="16"/>
        </w:rPr>
        <w:t>trimestre</w:t>
      </w:r>
    </w:p>
    <w:p w14:paraId="652160DA" w14:textId="77777777" w:rsidR="00271138" w:rsidRDefault="00271138" w:rsidP="007D2B63">
      <w:pPr>
        <w:spacing w:line="276" w:lineRule="auto"/>
        <w:jc w:val="both"/>
        <w:rPr>
          <w:rFonts w:asciiTheme="minorHAnsi" w:hAnsiTheme="minorHAnsi" w:cs="Segoe UI"/>
          <w:sz w:val="22"/>
          <w:szCs w:val="22"/>
        </w:rPr>
      </w:pPr>
      <w:bookmarkStart w:id="3" w:name="_Toc161477829"/>
    </w:p>
    <w:p w14:paraId="6CD91D58" w14:textId="1997FEC0" w:rsidR="00A375AA" w:rsidRPr="00805413" w:rsidRDefault="00A375AA" w:rsidP="00406040">
      <w:pPr>
        <w:jc w:val="both"/>
        <w:rPr>
          <w:rFonts w:asciiTheme="minorHAnsi" w:hAnsiTheme="minorHAnsi" w:cs="Segoe UI"/>
          <w:color w:val="FF0000"/>
          <w:sz w:val="22"/>
          <w:szCs w:val="22"/>
        </w:rPr>
      </w:pPr>
      <w:r w:rsidRPr="008C3BD1">
        <w:rPr>
          <w:rFonts w:asciiTheme="minorHAnsi" w:hAnsiTheme="minorHAnsi" w:cs="Segoe UI"/>
          <w:sz w:val="22"/>
          <w:szCs w:val="22"/>
        </w:rPr>
        <w:t xml:space="preserve">El </w:t>
      </w:r>
      <w:r w:rsidRPr="008C3BD1">
        <w:rPr>
          <w:rFonts w:asciiTheme="minorHAnsi" w:hAnsiTheme="minorHAnsi" w:cs="Segoe UI"/>
          <w:b/>
          <w:sz w:val="22"/>
          <w:szCs w:val="22"/>
        </w:rPr>
        <w:t>valor añadido bruto agrario por ocupado</w:t>
      </w:r>
      <w:r w:rsidRPr="008C3BD1">
        <w:rPr>
          <w:rFonts w:asciiTheme="minorHAnsi" w:hAnsiTheme="minorHAnsi" w:cs="Segoe UI"/>
          <w:sz w:val="22"/>
          <w:szCs w:val="22"/>
        </w:rPr>
        <w:t xml:space="preserve"> en el año 20</w:t>
      </w:r>
      <w:r w:rsidR="007C146C" w:rsidRPr="008C3BD1">
        <w:rPr>
          <w:rFonts w:asciiTheme="minorHAnsi" w:hAnsiTheme="minorHAnsi" w:cs="Segoe UI"/>
          <w:sz w:val="22"/>
          <w:szCs w:val="22"/>
        </w:rPr>
        <w:t>2</w:t>
      </w:r>
      <w:r w:rsidR="008C3BD1" w:rsidRPr="008C3BD1">
        <w:rPr>
          <w:rFonts w:asciiTheme="minorHAnsi" w:hAnsiTheme="minorHAnsi" w:cs="Segoe UI"/>
          <w:sz w:val="22"/>
          <w:szCs w:val="22"/>
        </w:rPr>
        <w:t>3</w:t>
      </w:r>
      <w:r w:rsidR="00535105" w:rsidRPr="008C3BD1">
        <w:rPr>
          <w:rFonts w:asciiTheme="minorHAnsi" w:hAnsiTheme="minorHAnsi" w:cs="Segoe UI"/>
          <w:sz w:val="22"/>
          <w:szCs w:val="22"/>
        </w:rPr>
        <w:t xml:space="preserve"> muestra </w:t>
      </w:r>
      <w:r w:rsidR="00EA6F55" w:rsidRPr="008C3BD1">
        <w:rPr>
          <w:rFonts w:asciiTheme="minorHAnsi" w:hAnsiTheme="minorHAnsi" w:cs="Segoe UI"/>
          <w:sz w:val="22"/>
          <w:szCs w:val="22"/>
        </w:rPr>
        <w:t>un</w:t>
      </w:r>
      <w:r w:rsidR="00CE7EAA" w:rsidRPr="008C3BD1">
        <w:rPr>
          <w:rFonts w:asciiTheme="minorHAnsi" w:hAnsiTheme="minorHAnsi" w:cs="Segoe UI"/>
          <w:sz w:val="22"/>
          <w:szCs w:val="22"/>
        </w:rPr>
        <w:t xml:space="preserve"> </w:t>
      </w:r>
      <w:r w:rsidR="008C3BD1" w:rsidRPr="008C3BD1">
        <w:rPr>
          <w:rFonts w:asciiTheme="minorHAnsi" w:hAnsiTheme="minorHAnsi" w:cs="Segoe UI"/>
          <w:sz w:val="22"/>
          <w:szCs w:val="22"/>
        </w:rPr>
        <w:t>importante aumento</w:t>
      </w:r>
      <w:r w:rsidR="008C3BD1">
        <w:rPr>
          <w:rFonts w:asciiTheme="minorHAnsi" w:hAnsiTheme="minorHAnsi" w:cs="Segoe UI"/>
          <w:sz w:val="22"/>
          <w:szCs w:val="22"/>
        </w:rPr>
        <w:t xml:space="preserve"> respecto al año anterior</w:t>
      </w:r>
      <w:r w:rsidR="00535105" w:rsidRPr="008C3BD1">
        <w:rPr>
          <w:rFonts w:asciiTheme="minorHAnsi" w:hAnsiTheme="minorHAnsi" w:cs="Segoe UI"/>
          <w:sz w:val="22"/>
          <w:szCs w:val="22"/>
        </w:rPr>
        <w:t xml:space="preserve">, </w:t>
      </w:r>
      <w:r w:rsidR="00535105" w:rsidRPr="008C3BD1">
        <w:rPr>
          <w:rFonts w:asciiTheme="minorHAnsi" w:hAnsiTheme="minorHAnsi" w:cs="Segoe UI"/>
          <w:b/>
          <w:sz w:val="22"/>
          <w:szCs w:val="22"/>
        </w:rPr>
        <w:t xml:space="preserve">situándose en un </w:t>
      </w:r>
      <w:r w:rsidR="008C3BD1" w:rsidRPr="008C3BD1">
        <w:rPr>
          <w:rFonts w:asciiTheme="minorHAnsi" w:hAnsiTheme="minorHAnsi" w:cs="Segoe UI"/>
          <w:b/>
          <w:sz w:val="22"/>
          <w:szCs w:val="22"/>
        </w:rPr>
        <w:t>69</w:t>
      </w:r>
      <w:r w:rsidR="00535105" w:rsidRPr="008C3BD1">
        <w:rPr>
          <w:rFonts w:asciiTheme="minorHAnsi" w:hAnsiTheme="minorHAnsi" w:cs="Segoe UI"/>
          <w:b/>
          <w:sz w:val="22"/>
          <w:szCs w:val="22"/>
        </w:rPr>
        <w:t xml:space="preserve">% del PIB </w:t>
      </w:r>
      <w:r w:rsidR="008C3BD1" w:rsidRPr="008C3BD1">
        <w:rPr>
          <w:rFonts w:asciiTheme="minorHAnsi" w:hAnsiTheme="minorHAnsi" w:cs="Segoe UI"/>
          <w:b/>
          <w:sz w:val="22"/>
          <w:szCs w:val="22"/>
        </w:rPr>
        <w:t>total</w:t>
      </w:r>
      <w:r w:rsidR="00535105" w:rsidRPr="008C3BD1">
        <w:rPr>
          <w:rFonts w:asciiTheme="minorHAnsi" w:hAnsiTheme="minorHAnsi" w:cs="Segoe UI"/>
          <w:b/>
          <w:sz w:val="22"/>
          <w:szCs w:val="22"/>
        </w:rPr>
        <w:t xml:space="preserve"> por ocupado</w:t>
      </w:r>
      <w:r w:rsidR="00535105" w:rsidRPr="008C3BD1">
        <w:rPr>
          <w:rFonts w:asciiTheme="minorHAnsi" w:hAnsiTheme="minorHAnsi" w:cs="Segoe UI"/>
          <w:sz w:val="22"/>
          <w:szCs w:val="22"/>
        </w:rPr>
        <w:t>, debid</w:t>
      </w:r>
      <w:r w:rsidR="00EA6F55" w:rsidRPr="008C3BD1">
        <w:rPr>
          <w:rFonts w:asciiTheme="minorHAnsi" w:hAnsiTheme="minorHAnsi" w:cs="Segoe UI"/>
          <w:sz w:val="22"/>
          <w:szCs w:val="22"/>
        </w:rPr>
        <w:t xml:space="preserve">o </w:t>
      </w:r>
      <w:r w:rsidR="00535105" w:rsidRPr="008C3BD1">
        <w:rPr>
          <w:rFonts w:asciiTheme="minorHAnsi" w:hAnsiTheme="minorHAnsi" w:cs="Segoe UI"/>
          <w:sz w:val="22"/>
          <w:szCs w:val="22"/>
        </w:rPr>
        <w:t xml:space="preserve">a </w:t>
      </w:r>
      <w:r w:rsidR="008C3BD1" w:rsidRPr="008C3BD1">
        <w:rPr>
          <w:rFonts w:asciiTheme="minorHAnsi" w:hAnsiTheme="minorHAnsi" w:cs="Segoe UI"/>
          <w:sz w:val="22"/>
          <w:szCs w:val="22"/>
        </w:rPr>
        <w:t xml:space="preserve">que, si bien ambos valores aumentaron, se produjo un </w:t>
      </w:r>
      <w:r w:rsidR="00E232CF" w:rsidRPr="008C3BD1">
        <w:rPr>
          <w:rFonts w:asciiTheme="minorHAnsi" w:hAnsiTheme="minorHAnsi" w:cs="Segoe UI"/>
          <w:sz w:val="22"/>
          <w:szCs w:val="22"/>
        </w:rPr>
        <w:t xml:space="preserve">mayor </w:t>
      </w:r>
      <w:r w:rsidR="008C3BD1" w:rsidRPr="008C3BD1">
        <w:rPr>
          <w:rFonts w:asciiTheme="minorHAnsi" w:hAnsiTheme="minorHAnsi" w:cs="Segoe UI"/>
          <w:sz w:val="22"/>
          <w:szCs w:val="22"/>
        </w:rPr>
        <w:t>crecimiento</w:t>
      </w:r>
      <w:r w:rsidR="00EA6F55" w:rsidRPr="008C3BD1">
        <w:rPr>
          <w:rFonts w:asciiTheme="minorHAnsi" w:hAnsiTheme="minorHAnsi" w:cs="Segoe UI"/>
          <w:sz w:val="22"/>
          <w:szCs w:val="22"/>
        </w:rPr>
        <w:t xml:space="preserve"> </w:t>
      </w:r>
      <w:r w:rsidR="008C3BD1" w:rsidRPr="008C3BD1">
        <w:rPr>
          <w:rFonts w:asciiTheme="minorHAnsi" w:hAnsiTheme="minorHAnsi" w:cs="Segoe UI"/>
          <w:sz w:val="22"/>
          <w:szCs w:val="22"/>
        </w:rPr>
        <w:t xml:space="preserve">del valor añadido agrario por ocupado que </w:t>
      </w:r>
      <w:r w:rsidR="007C146C" w:rsidRPr="008C3BD1">
        <w:rPr>
          <w:rFonts w:asciiTheme="minorHAnsi" w:hAnsiTheme="minorHAnsi" w:cs="Segoe UI"/>
          <w:sz w:val="22"/>
          <w:szCs w:val="22"/>
        </w:rPr>
        <w:t xml:space="preserve">del </w:t>
      </w:r>
      <w:r w:rsidR="00CE7EAA" w:rsidRPr="008C3BD1">
        <w:rPr>
          <w:rFonts w:asciiTheme="minorHAnsi" w:hAnsiTheme="minorHAnsi" w:cs="Segoe UI"/>
          <w:sz w:val="22"/>
          <w:szCs w:val="22"/>
        </w:rPr>
        <w:t>PIB por ocupado</w:t>
      </w:r>
      <w:r w:rsidRPr="008C3BD1">
        <w:rPr>
          <w:rFonts w:asciiTheme="minorHAnsi" w:hAnsiTheme="minorHAnsi" w:cs="Segoe UI"/>
          <w:sz w:val="22"/>
          <w:szCs w:val="22"/>
        </w:rPr>
        <w:t>.</w:t>
      </w:r>
      <w:bookmarkEnd w:id="3"/>
    </w:p>
    <w:p w14:paraId="6047B905" w14:textId="77777777" w:rsidR="002D25A2" w:rsidRPr="007165B6" w:rsidRDefault="002D25A2" w:rsidP="007D2B63">
      <w:pPr>
        <w:spacing w:line="276" w:lineRule="auto"/>
        <w:jc w:val="both"/>
        <w:rPr>
          <w:rFonts w:asciiTheme="minorHAnsi" w:hAnsiTheme="minorHAnsi" w:cs="Segoe UI"/>
          <w:sz w:val="22"/>
          <w:szCs w:val="22"/>
        </w:rPr>
      </w:pPr>
    </w:p>
    <w:p w14:paraId="3A91DEFE" w14:textId="7C96AF22" w:rsidR="00A375AA" w:rsidRPr="00AE34B8" w:rsidRDefault="008A1455" w:rsidP="00A375AA">
      <w:pPr>
        <w:spacing w:line="360" w:lineRule="auto"/>
        <w:jc w:val="both"/>
        <w:rPr>
          <w:rFonts w:ascii="Segoe UI" w:hAnsi="Segoe UI" w:cs="Segoe UI"/>
          <w:lang w:val="es-ES_tradnl"/>
        </w:rPr>
      </w:pPr>
      <w:r>
        <w:rPr>
          <w:noProof/>
        </w:rPr>
        <w:drawing>
          <wp:inline distT="0" distB="0" distL="0" distR="0" wp14:anchorId="3BC9AE1A" wp14:editId="4328F3F0">
            <wp:extent cx="5692140" cy="3001010"/>
            <wp:effectExtent l="0" t="0" r="3810" b="8890"/>
            <wp:docPr id="1817204666" name="Gráfico 1">
              <a:extLst xmlns:a="http://schemas.openxmlformats.org/drawingml/2006/main">
                <a:ext uri="{FF2B5EF4-FFF2-40B4-BE49-F238E27FC236}">
                  <a16:creationId xmlns:a16="http://schemas.microsoft.com/office/drawing/2014/main" id="{00000000-0008-0000-0100-00001E1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247884" w14:textId="77777777" w:rsidR="00A375AA" w:rsidRPr="0045502E" w:rsidRDefault="00A375AA" w:rsidP="00A375AA">
      <w:pPr>
        <w:jc w:val="both"/>
        <w:rPr>
          <w:rFonts w:ascii="Segoe UI" w:hAnsi="Segoe UI" w:cs="Segoe UI"/>
          <w:i/>
          <w:sz w:val="16"/>
          <w:szCs w:val="16"/>
        </w:rPr>
      </w:pPr>
      <w:r w:rsidRPr="0045502E">
        <w:rPr>
          <w:rFonts w:ascii="Segoe UI" w:hAnsi="Segoe UI" w:cs="Segoe UI"/>
          <w:i/>
          <w:sz w:val="16"/>
          <w:szCs w:val="16"/>
        </w:rPr>
        <w:t>Fuente: INE Y MA</w:t>
      </w:r>
      <w:r w:rsidR="00242484">
        <w:rPr>
          <w:rFonts w:ascii="Segoe UI" w:hAnsi="Segoe UI" w:cs="Segoe UI"/>
          <w:i/>
          <w:sz w:val="16"/>
          <w:szCs w:val="16"/>
        </w:rPr>
        <w:t>P</w:t>
      </w:r>
      <w:r w:rsidRPr="0045502E">
        <w:rPr>
          <w:rFonts w:ascii="Segoe UI" w:hAnsi="Segoe UI" w:cs="Segoe UI"/>
          <w:i/>
          <w:sz w:val="16"/>
          <w:szCs w:val="16"/>
        </w:rPr>
        <w:t xml:space="preserve">A. Elaboración </w:t>
      </w:r>
      <w:r w:rsidRPr="00162F3E">
        <w:rPr>
          <w:rFonts w:ascii="Segoe UI" w:hAnsi="Segoe UI" w:cs="Segoe UI"/>
          <w:i/>
          <w:sz w:val="16"/>
          <w:szCs w:val="16"/>
        </w:rPr>
        <w:t>propia.</w:t>
      </w:r>
    </w:p>
    <w:p w14:paraId="573002F2" w14:textId="77777777" w:rsidR="00A375AA" w:rsidRPr="00AE34B8" w:rsidRDefault="00A375AA" w:rsidP="00A375AA">
      <w:pPr>
        <w:jc w:val="both"/>
        <w:rPr>
          <w:rFonts w:ascii="Segoe UI" w:hAnsi="Segoe UI" w:cs="Segoe UI"/>
          <w:i/>
          <w:sz w:val="18"/>
          <w:szCs w:val="18"/>
        </w:rPr>
      </w:pPr>
    </w:p>
    <w:p w14:paraId="67EDD115" w14:textId="77777777" w:rsidR="00A375AA" w:rsidRPr="00AE34B8" w:rsidRDefault="00A375AA" w:rsidP="00A375AA">
      <w:pPr>
        <w:spacing w:line="360" w:lineRule="auto"/>
        <w:jc w:val="both"/>
        <w:rPr>
          <w:rFonts w:ascii="Segoe UI" w:hAnsi="Segoe UI" w:cs="Segoe UI"/>
          <w:b/>
        </w:rPr>
      </w:pPr>
    </w:p>
    <w:p w14:paraId="297B044C" w14:textId="2333302A" w:rsidR="00A375AA" w:rsidRDefault="008A1455" w:rsidP="00A375AA">
      <w:pPr>
        <w:jc w:val="both"/>
        <w:rPr>
          <w:rFonts w:ascii="Segoe UI" w:hAnsi="Segoe UI" w:cs="Segoe UI"/>
          <w:i/>
          <w:noProof/>
          <w:sz w:val="18"/>
          <w:szCs w:val="18"/>
        </w:rPr>
      </w:pPr>
      <w:r>
        <w:rPr>
          <w:noProof/>
        </w:rPr>
        <w:lastRenderedPageBreak/>
        <w:drawing>
          <wp:inline distT="0" distB="0" distL="0" distR="0" wp14:anchorId="7DCB6F08" wp14:editId="48A33FA4">
            <wp:extent cx="6120765" cy="2825750"/>
            <wp:effectExtent l="0" t="0" r="0" b="0"/>
            <wp:docPr id="1876001892" name="Gráfico 1">
              <a:extLst xmlns:a="http://schemas.openxmlformats.org/drawingml/2006/main">
                <a:ext uri="{FF2B5EF4-FFF2-40B4-BE49-F238E27FC236}">
                  <a16:creationId xmlns:a16="http://schemas.microsoft.com/office/drawing/2014/main" id="{00000000-0008-0000-0100-00001F1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60A023" w14:textId="77777777" w:rsidR="00A375AA" w:rsidRPr="00B73211" w:rsidRDefault="00A375AA" w:rsidP="00A375AA">
      <w:pPr>
        <w:jc w:val="both"/>
        <w:rPr>
          <w:rFonts w:ascii="Segoe UI" w:hAnsi="Segoe UI" w:cs="Segoe UI"/>
          <w:i/>
          <w:sz w:val="16"/>
          <w:szCs w:val="16"/>
        </w:rPr>
      </w:pPr>
      <w:r w:rsidRPr="00B73211">
        <w:rPr>
          <w:rFonts w:ascii="Segoe UI" w:hAnsi="Segoe UI" w:cs="Segoe UI"/>
          <w:i/>
          <w:sz w:val="16"/>
          <w:szCs w:val="16"/>
        </w:rPr>
        <w:t>Fuente: INE Y MA</w:t>
      </w:r>
      <w:r w:rsidR="00242484" w:rsidRPr="00B73211">
        <w:rPr>
          <w:rFonts w:ascii="Segoe UI" w:hAnsi="Segoe UI" w:cs="Segoe UI"/>
          <w:i/>
          <w:sz w:val="16"/>
          <w:szCs w:val="16"/>
        </w:rPr>
        <w:t>P</w:t>
      </w:r>
      <w:r w:rsidRPr="00B73211">
        <w:rPr>
          <w:rFonts w:ascii="Segoe UI" w:hAnsi="Segoe UI" w:cs="Segoe UI"/>
          <w:i/>
          <w:sz w:val="16"/>
          <w:szCs w:val="16"/>
        </w:rPr>
        <w:t>A. Elaboración propi</w:t>
      </w:r>
      <w:r w:rsidR="00813276" w:rsidRPr="00B73211">
        <w:rPr>
          <w:rFonts w:ascii="Segoe UI" w:hAnsi="Segoe UI" w:cs="Segoe UI"/>
          <w:i/>
          <w:sz w:val="16"/>
          <w:szCs w:val="16"/>
        </w:rPr>
        <w:t>a.</w:t>
      </w:r>
    </w:p>
    <w:sectPr w:rsidR="00A375AA" w:rsidRPr="00B73211" w:rsidSect="00F97025">
      <w:headerReference w:type="default" r:id="rId14"/>
      <w:footerReference w:type="even" r:id="rId15"/>
      <w:footerReference w:type="default" r:id="rId16"/>
      <w:pgSz w:w="11907" w:h="16840" w:code="9"/>
      <w:pgMar w:top="2410" w:right="1134" w:bottom="1134" w:left="1134" w:header="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551F6" w14:textId="77777777" w:rsidR="00141D44" w:rsidRDefault="00141D44">
      <w:r>
        <w:separator/>
      </w:r>
    </w:p>
  </w:endnote>
  <w:endnote w:type="continuationSeparator" w:id="0">
    <w:p w14:paraId="0008F50C" w14:textId="77777777" w:rsidR="00141D44" w:rsidRDefault="0014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C7C3" w14:textId="77777777" w:rsidR="00141D44" w:rsidRDefault="00141D4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E965C5" w14:textId="77777777" w:rsidR="00141D44" w:rsidRDefault="00141D4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3CAF" w14:textId="6C8CFD50" w:rsidR="00141D44" w:rsidRPr="00035A15" w:rsidRDefault="001C1CE1" w:rsidP="00035A15">
    <w:pPr>
      <w:pStyle w:val="Piedepgina"/>
      <w:tabs>
        <w:tab w:val="clear" w:pos="4419"/>
        <w:tab w:val="clear" w:pos="8838"/>
      </w:tabs>
      <w:jc w:val="right"/>
      <w:rPr>
        <w:rFonts w:ascii="Arial" w:hAnsi="Arial" w:cs="Arial"/>
        <w:sz w:val="18"/>
        <w:szCs w:val="18"/>
      </w:rPr>
    </w:pPr>
    <w:r>
      <w:rPr>
        <w:rFonts w:ascii="Arial" w:hAnsi="Arial" w:cs="Arial"/>
        <w:noProof/>
        <w:sz w:val="16"/>
        <w:szCs w:val="16"/>
      </w:rPr>
      <w:pict w14:anchorId="387C94CD">
        <v:shapetype id="_x0000_t32" coordsize="21600,21600" o:spt="32" o:oned="t" path="m,l21600,21600e" filled="f">
          <v:path arrowok="t" fillok="f" o:connecttype="none"/>
          <o:lock v:ext="edit" shapetype="t"/>
        </v:shapetype>
        <v:shape id="_x0000_s2079" type="#_x0000_t32" style="position:absolute;left:0;text-align:left;margin-left:-28.65pt;margin-top:-17.6pt;width:530.2pt;height:0;z-index:251659264" o:connectortype="straight" strokecolor="#00b050"/>
      </w:pict>
    </w:r>
    <w:r w:rsidR="00141D44">
      <w:rPr>
        <w:rFonts w:ascii="Arial" w:hAnsi="Arial" w:cs="Arial"/>
        <w:sz w:val="16"/>
        <w:szCs w:val="16"/>
      </w:rPr>
      <w:t>23</w:t>
    </w:r>
    <w:r w:rsidR="00656998">
      <w:rPr>
        <w:rFonts w:ascii="Arial" w:hAnsi="Arial" w:cs="Arial"/>
        <w:sz w:val="16"/>
        <w:szCs w:val="16"/>
      </w:rPr>
      <w:t>1220A</w:t>
    </w:r>
    <w:r w:rsidR="00141D44">
      <w:rPr>
        <w:rFonts w:ascii="Arial" w:hAnsi="Arial" w:cs="Arial"/>
        <w:sz w:val="16"/>
        <w:szCs w:val="16"/>
      </w:rPr>
      <w:t>AG</w:t>
    </w:r>
    <w:r w:rsidR="00141D44" w:rsidRPr="00035A15">
      <w:rPr>
        <w:rFonts w:ascii="Arial" w:hAnsi="Arial" w:cs="Arial"/>
        <w:sz w:val="18"/>
        <w:szCs w:val="18"/>
      </w:rPr>
      <w:t>-</w:t>
    </w:r>
    <w:r w:rsidR="00141D44" w:rsidRPr="00B73211">
      <w:rPr>
        <w:rFonts w:ascii="Arial" w:hAnsi="Arial" w:cs="Arial"/>
        <w:sz w:val="16"/>
        <w:szCs w:val="16"/>
      </w:rPr>
      <w:fldChar w:fldCharType="begin"/>
    </w:r>
    <w:r w:rsidR="00141D44" w:rsidRPr="00B73211">
      <w:rPr>
        <w:rFonts w:ascii="Arial" w:hAnsi="Arial" w:cs="Arial"/>
        <w:sz w:val="16"/>
        <w:szCs w:val="16"/>
      </w:rPr>
      <w:instrText xml:space="preserve"> PAGE   \* MERGEFORMAT </w:instrText>
    </w:r>
    <w:r w:rsidR="00141D44" w:rsidRPr="00B73211">
      <w:rPr>
        <w:rFonts w:ascii="Arial" w:hAnsi="Arial" w:cs="Arial"/>
        <w:sz w:val="16"/>
        <w:szCs w:val="16"/>
      </w:rPr>
      <w:fldChar w:fldCharType="separate"/>
    </w:r>
    <w:r w:rsidR="0018650B">
      <w:rPr>
        <w:rFonts w:ascii="Arial" w:hAnsi="Arial" w:cs="Arial"/>
        <w:noProof/>
        <w:sz w:val="16"/>
        <w:szCs w:val="16"/>
      </w:rPr>
      <w:t>8</w:t>
    </w:r>
    <w:r w:rsidR="00141D44" w:rsidRPr="00B73211">
      <w:rPr>
        <w:rFonts w:ascii="Arial" w:hAnsi="Arial" w:cs="Arial"/>
        <w:sz w:val="16"/>
        <w:szCs w:val="16"/>
      </w:rPr>
      <w:fldChar w:fldCharType="end"/>
    </w:r>
  </w:p>
  <w:p w14:paraId="1287D5E7" w14:textId="77777777" w:rsidR="00141D44" w:rsidRDefault="001C1CE1">
    <w:pPr>
      <w:pStyle w:val="Piedepgina"/>
      <w:spacing w:line="216" w:lineRule="auto"/>
      <w:rPr>
        <w:sz w:val="22"/>
      </w:rPr>
    </w:pPr>
    <w:r>
      <w:rPr>
        <w:noProof/>
        <w:sz w:val="22"/>
      </w:rPr>
      <w:pict w14:anchorId="1E653C9D">
        <v:shapetype id="_x0000_t202" coordsize="21600,21600" o:spt="202" path="m,l,21600r21600,l21600,xe">
          <v:stroke joinstyle="miter"/>
          <v:path gradientshapeok="t" o:connecttype="rect"/>
        </v:shapetype>
        <v:shape id="_x0000_s2078" type="#_x0000_t202" style="position:absolute;margin-left:-28.65pt;margin-top:-24.15pt;width:427.8pt;height:25pt;z-index:251658240;mso-width-relative:margin;mso-height-relative:margin" stroked="f">
          <v:textbox style="mso-next-textbox:#_x0000_s2078">
            <w:txbxContent>
              <w:p w14:paraId="0AE58918" w14:textId="77777777" w:rsidR="00141D44" w:rsidRPr="008F7BBC" w:rsidRDefault="00141D44" w:rsidP="00035A15">
                <w:pPr>
                  <w:spacing w:line="360" w:lineRule="auto"/>
                  <w:rPr>
                    <w:rFonts w:ascii="Arial" w:hAnsi="Arial" w:cs="Arial"/>
                    <w:sz w:val="12"/>
                    <w:szCs w:val="12"/>
                  </w:rPr>
                </w:pPr>
                <w:r w:rsidRPr="006764BE">
                  <w:rPr>
                    <w:rFonts w:ascii="Arial" w:hAnsi="Arial" w:cs="Arial"/>
                    <w:sz w:val="12"/>
                    <w:szCs w:val="12"/>
                  </w:rPr>
                  <w:t>COAG SERVICIOS CENTRALES: Agustín de Bethancourt, 17, 5ª p. 28003 MADRID</w:t>
                </w:r>
                <w:r>
                  <w:rPr>
                    <w:rFonts w:ascii="Arial" w:hAnsi="Arial" w:cs="Arial"/>
                    <w:sz w:val="12"/>
                    <w:szCs w:val="12"/>
                  </w:rPr>
                  <w:t>.</w:t>
                </w:r>
                <w:r w:rsidRPr="008F7BBC">
                  <w:rPr>
                    <w:rFonts w:ascii="Arial" w:hAnsi="Arial" w:cs="Arial"/>
                    <w:sz w:val="12"/>
                    <w:szCs w:val="12"/>
                  </w:rPr>
                  <w:t xml:space="preserve">Telf.: 91 534 63 91  -  Fax: 91 534 65 37  -  coagmadrid@coag.org </w:t>
                </w:r>
              </w:p>
              <w:p w14:paraId="22C9140B" w14:textId="77777777" w:rsidR="00141D44" w:rsidRPr="006764BE" w:rsidRDefault="00141D44" w:rsidP="00035A15">
                <w:pPr>
                  <w:spacing w:line="360" w:lineRule="auto"/>
                  <w:rPr>
                    <w:rFonts w:ascii="Arial" w:hAnsi="Arial" w:cs="Arial"/>
                    <w:sz w:val="12"/>
                    <w:szCs w:val="12"/>
                    <w:lang w:val="en-US"/>
                  </w:rPr>
                </w:pPr>
                <w:r w:rsidRPr="00A375AA">
                  <w:rPr>
                    <w:rFonts w:ascii="Arial" w:hAnsi="Arial" w:cs="Arial"/>
                    <w:sz w:val="12"/>
                    <w:szCs w:val="12"/>
                    <w:lang w:val="fr-FR"/>
                  </w:rPr>
                  <w:t xml:space="preserve">COAG BRUSELAS: Rue d'Arlon, 51 Bte. 15. </w:t>
                </w:r>
                <w:r w:rsidRPr="008F7BBC">
                  <w:rPr>
                    <w:rFonts w:ascii="Arial" w:hAnsi="Arial" w:cs="Arial"/>
                    <w:sz w:val="12"/>
                    <w:szCs w:val="12"/>
                    <w:lang w:val="en-US"/>
                  </w:rPr>
                  <w:t>1040 BRUSELAS.</w:t>
                </w:r>
                <w:r w:rsidRPr="006764BE">
                  <w:rPr>
                    <w:rFonts w:ascii="Arial" w:hAnsi="Arial" w:cs="Arial"/>
                    <w:sz w:val="12"/>
                    <w:szCs w:val="12"/>
                    <w:lang w:val="en-US"/>
                  </w:rPr>
                  <w:t>Telf.: 00 32 2 280 04 84  -  Fax: 00 32 2 280 21 60  -  coag.bxl@skynet.be</w:t>
                </w:r>
              </w:p>
              <w:p w14:paraId="1712B7ED" w14:textId="77777777" w:rsidR="00141D44" w:rsidRPr="006764BE" w:rsidRDefault="00141D44" w:rsidP="00035A15">
                <w:pPr>
                  <w:rPr>
                    <w:rFonts w:ascii="Arial" w:hAnsi="Arial" w:cs="Arial"/>
                    <w:sz w:val="16"/>
                    <w:szCs w:val="16"/>
                    <w:lang w:val="en-US"/>
                  </w:rPr>
                </w:pPr>
              </w:p>
              <w:p w14:paraId="4426AEFA" w14:textId="77777777" w:rsidR="00141D44" w:rsidRPr="006764BE" w:rsidRDefault="00141D44" w:rsidP="00035A15">
                <w:pPr>
                  <w:rPr>
                    <w:lang w:val="en-US"/>
                  </w:rPr>
                </w:pP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C59D" w14:textId="77777777" w:rsidR="00141D44" w:rsidRDefault="00141D44">
      <w:r>
        <w:separator/>
      </w:r>
    </w:p>
  </w:footnote>
  <w:footnote w:type="continuationSeparator" w:id="0">
    <w:p w14:paraId="2D8F4F88" w14:textId="77777777" w:rsidR="00141D44" w:rsidRDefault="00141D44">
      <w:r>
        <w:continuationSeparator/>
      </w:r>
    </w:p>
  </w:footnote>
  <w:footnote w:id="1">
    <w:p w14:paraId="2CD31918" w14:textId="77777777" w:rsidR="00141D44" w:rsidRDefault="00141D44" w:rsidP="006E4BA9">
      <w:pPr>
        <w:pStyle w:val="Textonotapie"/>
        <w:jc w:val="both"/>
      </w:pPr>
      <w:r>
        <w:rPr>
          <w:rStyle w:val="Refdenotaalpie"/>
        </w:rPr>
        <w:footnoteRef/>
      </w:r>
      <w:r>
        <w:t xml:space="preserve"> </w:t>
      </w:r>
      <w:r w:rsidRPr="00EC78BB">
        <w:rPr>
          <w:sz w:val="16"/>
          <w:szCs w:val="16"/>
        </w:rPr>
        <w:t>Los consumos intermedios representan el valor de los insumos utilizados en producción. Incluyen gastos de medios de producción corrientes:</w:t>
      </w:r>
      <w:r>
        <w:rPr>
          <w:sz w:val="16"/>
          <w:szCs w:val="16"/>
        </w:rPr>
        <w:t xml:space="preserve"> </w:t>
      </w:r>
      <w:r w:rsidRPr="00EC78BB">
        <w:rPr>
          <w:sz w:val="16"/>
          <w:szCs w:val="16"/>
        </w:rPr>
        <w:t>semillas/plantas de vivero, energía, fertilizantes, fitosanitarios, alimentos para el ganado, gastos veterinarios, mantenimiento de material y edificios, y otros servicios. No se incluyen impuestos, ni amortizaciones</w:t>
      </w:r>
    </w:p>
  </w:footnote>
  <w:footnote w:id="2">
    <w:p w14:paraId="39768131" w14:textId="77777777" w:rsidR="00141D44" w:rsidRDefault="00141D44" w:rsidP="006E4BA9">
      <w:pPr>
        <w:pStyle w:val="Textonotapie"/>
      </w:pPr>
      <w:r>
        <w:rPr>
          <w:rStyle w:val="Refdenotaalpie"/>
        </w:rPr>
        <w:footnoteRef/>
      </w:r>
      <w:r>
        <w:t xml:space="preserve"> </w:t>
      </w:r>
      <w:r w:rsidRPr="00EC78BB">
        <w:rPr>
          <w:sz w:val="16"/>
          <w:szCs w:val="16"/>
        </w:rPr>
        <w:t>Valor de producción agraria es el volumen producido x precio percibido por ese volumen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6DC4" w14:textId="77777777" w:rsidR="00141D44" w:rsidRPr="00721DFC" w:rsidRDefault="001C1CE1" w:rsidP="00721DFC">
    <w:pPr>
      <w:pStyle w:val="Encabezado"/>
      <w:ind w:hanging="1134"/>
      <w:rPr>
        <w:rFonts w:ascii="Century Gothic" w:hAnsi="Century Gothic"/>
        <w:b/>
        <w:smallCaps/>
        <w:sz w:val="22"/>
      </w:rPr>
    </w:pPr>
    <w:r>
      <w:rPr>
        <w:rFonts w:ascii="Century Gothic" w:hAnsi="Century Gothic"/>
        <w:b/>
        <w:smallCaps/>
        <w:noProof/>
        <w:sz w:val="22"/>
        <w:lang w:eastAsia="en-US"/>
      </w:rPr>
      <w:pict w14:anchorId="52E19EEB">
        <v:shapetype id="_x0000_t202" coordsize="21600,21600" o:spt="202" path="m,l,21600r21600,l21600,xe">
          <v:stroke joinstyle="miter"/>
          <v:path gradientshapeok="t" o:connecttype="rect"/>
        </v:shapetype>
        <v:shape id="_x0000_s2077" type="#_x0000_t202" style="position:absolute;margin-left:-3.4pt;margin-top:80.9pt;width:395.55pt;height:21.95pt;z-index:251657216;mso-wrap-distance-left:0;mso-wrap-distance-right:113.4pt;mso-width-relative:margin;mso-height-relative:margin" filled="f" stroked="f">
          <v:textbox style="mso-next-textbox:#_x0000_s2077;mso-fit-shape-to-text:t" inset="0,0,0,0">
            <w:txbxContent>
              <w:p w14:paraId="47496672" w14:textId="7AD2A3E6" w:rsidR="00141D44" w:rsidRPr="00A375AA" w:rsidRDefault="00141D44">
                <w:pPr>
                  <w:rPr>
                    <w:rFonts w:ascii="Calibri" w:hAnsi="Calibri"/>
                    <w:b/>
                    <w:sz w:val="36"/>
                    <w:szCs w:val="36"/>
                  </w:rPr>
                </w:pPr>
                <w:r w:rsidRPr="00A375AA">
                  <w:rPr>
                    <w:rFonts w:ascii="Calibri" w:hAnsi="Calibri"/>
                    <w:b/>
                    <w:sz w:val="36"/>
                    <w:szCs w:val="36"/>
                  </w:rPr>
                  <w:t>EVOLUCIÓN DE LA RENTA AGRARIA EN 20</w:t>
                </w:r>
                <w:r>
                  <w:rPr>
                    <w:rFonts w:ascii="Calibri" w:hAnsi="Calibri"/>
                    <w:b/>
                    <w:sz w:val="36"/>
                    <w:szCs w:val="36"/>
                  </w:rPr>
                  <w:t>2</w:t>
                </w:r>
                <w:r w:rsidR="00656998">
                  <w:rPr>
                    <w:rFonts w:ascii="Calibri" w:hAnsi="Calibri"/>
                    <w:b/>
                    <w:sz w:val="36"/>
                    <w:szCs w:val="36"/>
                  </w:rPr>
                  <w:t>3</w:t>
                </w:r>
              </w:p>
            </w:txbxContent>
          </v:textbox>
          <w10:wrap type="square"/>
        </v:shape>
      </w:pict>
    </w:r>
    <w:r w:rsidR="00141D44">
      <w:rPr>
        <w:rFonts w:ascii="Century Gothic" w:hAnsi="Century Gothic"/>
        <w:b/>
        <w:smallCaps/>
        <w:noProof/>
        <w:sz w:val="22"/>
      </w:rPr>
      <w:drawing>
        <wp:inline distT="0" distB="0" distL="0" distR="0" wp14:anchorId="349A90C3" wp14:editId="28B05831">
          <wp:extent cx="7562850" cy="1438275"/>
          <wp:effectExtent l="19050" t="0" r="0" b="0"/>
          <wp:docPr id="7" name="Imagen 7" descr="CabeceraCO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beceraCOAG"/>
                  <pic:cNvPicPr>
                    <a:picLocks noChangeAspect="1" noChangeArrowheads="1"/>
                  </pic:cNvPicPr>
                </pic:nvPicPr>
                <pic:blipFill>
                  <a:blip r:embed="rId1"/>
                  <a:srcRect/>
                  <a:stretch>
                    <a:fillRect/>
                  </a:stretch>
                </pic:blipFill>
                <pic:spPr bwMode="auto">
                  <a:xfrm>
                    <a:off x="0" y="0"/>
                    <a:ext cx="7562850" cy="1438275"/>
                  </a:xfrm>
                  <a:prstGeom prst="rect">
                    <a:avLst/>
                  </a:prstGeom>
                  <a:noFill/>
                  <a:ln w="9525">
                    <a:noFill/>
                    <a:miter lim="800000"/>
                    <a:headEnd/>
                    <a:tailEnd/>
                  </a:ln>
                </pic:spPr>
              </pic:pic>
            </a:graphicData>
          </a:graphic>
        </wp:inline>
      </w:drawing>
    </w:r>
    <w:r>
      <w:rPr>
        <w:rFonts w:ascii="Century Gothic" w:hAnsi="Century Gothic"/>
        <w:b/>
        <w:smallCaps/>
        <w:noProof/>
        <w:sz w:val="22"/>
        <w:lang w:eastAsia="en-US"/>
      </w:rPr>
      <w:pict w14:anchorId="103410FE">
        <v:shape id="_x0000_s2075" type="#_x0000_t202" style="position:absolute;margin-left:-3.4pt;margin-top:22.7pt;width:395.55pt;height:23.75pt;z-index:251656192;mso-wrap-distance-left:0;mso-wrap-distance-right:0;mso-position-horizontal-relative:text;mso-position-vertical-relative:text;mso-width-relative:margin;mso-height-relative:margin" filled="f" stroked="f">
          <v:textbox style="mso-next-textbox:#_x0000_s2075" inset="0,0,0,0">
            <w:txbxContent>
              <w:p w14:paraId="289C0115" w14:textId="77777777" w:rsidR="00141D44" w:rsidRPr="00370EE4" w:rsidRDefault="00141D44" w:rsidP="00A2170C">
                <w:pPr>
                  <w:spacing w:after="240" w:line="276" w:lineRule="auto"/>
                  <w:rPr>
                    <w:rFonts w:ascii="Calibri" w:hAnsi="Calibri"/>
                    <w:sz w:val="36"/>
                    <w:szCs w:val="36"/>
                  </w:rPr>
                </w:pPr>
                <w:r>
                  <w:rPr>
                    <w:rFonts w:ascii="Calibri" w:hAnsi="Calibri"/>
                    <w:b/>
                    <w:sz w:val="44"/>
                    <w:szCs w:val="44"/>
                  </w:rPr>
                  <w:t xml:space="preserve">INFORME </w:t>
                </w:r>
              </w:p>
              <w:p w14:paraId="03E24159" w14:textId="77777777" w:rsidR="00141D44" w:rsidRPr="00326A19" w:rsidRDefault="00141D44" w:rsidP="00326A19">
                <w:pPr>
                  <w:rPr>
                    <w:rFonts w:ascii="Calibri" w:hAnsi="Calibri"/>
                    <w:sz w:val="40"/>
                    <w:szCs w:val="40"/>
                  </w:rPr>
                </w:pPr>
              </w:p>
              <w:p w14:paraId="19F1A816" w14:textId="77777777" w:rsidR="00141D44" w:rsidRPr="00326A19" w:rsidRDefault="00141D44" w:rsidP="00326A19">
                <w:pPr>
                  <w:spacing w:after="240"/>
                  <w:rPr>
                    <w:rFonts w:ascii="Calibri" w:hAnsi="Calibri"/>
                    <w:sz w:val="40"/>
                    <w:szCs w:val="40"/>
                  </w:rPr>
                </w:pPr>
              </w:p>
              <w:p w14:paraId="66CA02AC" w14:textId="77777777" w:rsidR="00141D44" w:rsidRPr="00326A19" w:rsidRDefault="00141D44" w:rsidP="00326A19">
                <w:pPr>
                  <w:spacing w:after="240"/>
                  <w:rPr>
                    <w:rFonts w:ascii="Calibri" w:hAnsi="Calibri"/>
                    <w:b/>
                    <w:sz w:val="44"/>
                    <w:szCs w:val="44"/>
                  </w:rPr>
                </w:pPr>
              </w:p>
            </w:txbxContent>
          </v:textbox>
          <w10:wrap type="squar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R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932436"/>
    <w:multiLevelType w:val="hybridMultilevel"/>
    <w:tmpl w:val="D02A8D86"/>
    <w:lvl w:ilvl="0" w:tplc="EE364F92">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D3101A"/>
    <w:multiLevelType w:val="hybridMultilevel"/>
    <w:tmpl w:val="EB54A6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74604"/>
    <w:multiLevelType w:val="multilevel"/>
    <w:tmpl w:val="E5E890E0"/>
    <w:lvl w:ilvl="0">
      <w:start w:val="1"/>
      <w:numFmt w:val="decimal"/>
      <w:lvlText w:val="%1."/>
      <w:lvlJc w:val="left"/>
      <w:pPr>
        <w:tabs>
          <w:tab w:val="num" w:pos="720"/>
        </w:tabs>
        <w:ind w:left="720" w:hanging="360"/>
      </w:pPr>
      <w:rPr>
        <w:rFonts w:hint="default"/>
      </w:rPr>
    </w:lvl>
    <w:lvl w:ilvl="1">
      <w:start w:val="1"/>
      <w:numFmt w:val="bullet"/>
      <w:pStyle w:val="Logro"/>
      <w:lvlText w:val=""/>
      <w:lvlJc w:val="left"/>
      <w:pPr>
        <w:tabs>
          <w:tab w:val="num" w:pos="1440"/>
        </w:tabs>
        <w:ind w:left="1224" w:hanging="144"/>
      </w:pPr>
      <w:rPr>
        <w:rFonts w:ascii="Wingdings" w:hAnsi="Wingdings" w:hint="default"/>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7159A7"/>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2AAB2E90"/>
    <w:multiLevelType w:val="hybridMultilevel"/>
    <w:tmpl w:val="E7A4FFAC"/>
    <w:lvl w:ilvl="0" w:tplc="7C1E09C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960650"/>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66755E1A"/>
    <w:multiLevelType w:val="singleLevel"/>
    <w:tmpl w:val="0C0A000F"/>
    <w:lvl w:ilvl="0">
      <w:start w:val="1"/>
      <w:numFmt w:val="decimal"/>
      <w:lvlText w:val="%1."/>
      <w:lvlJc w:val="left"/>
      <w:pPr>
        <w:tabs>
          <w:tab w:val="num" w:pos="360"/>
        </w:tabs>
        <w:ind w:left="360" w:hanging="360"/>
      </w:pPr>
    </w:lvl>
  </w:abstractNum>
  <w:abstractNum w:abstractNumId="8" w15:restartNumberingAfterBreak="0">
    <w:nsid w:val="66BA38E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B015182"/>
    <w:multiLevelType w:val="singleLevel"/>
    <w:tmpl w:val="0C0A000F"/>
    <w:lvl w:ilvl="0">
      <w:start w:val="1"/>
      <w:numFmt w:val="decimal"/>
      <w:lvlText w:val="%1."/>
      <w:lvlJc w:val="left"/>
      <w:pPr>
        <w:tabs>
          <w:tab w:val="num" w:pos="360"/>
        </w:tabs>
        <w:ind w:left="360" w:hanging="360"/>
      </w:pPr>
    </w:lvl>
  </w:abstractNum>
  <w:abstractNum w:abstractNumId="10" w15:restartNumberingAfterBreak="0">
    <w:nsid w:val="78884583"/>
    <w:multiLevelType w:val="singleLevel"/>
    <w:tmpl w:val="0C0A000F"/>
    <w:lvl w:ilvl="0">
      <w:start w:val="1"/>
      <w:numFmt w:val="decimal"/>
      <w:lvlText w:val="%1."/>
      <w:lvlJc w:val="left"/>
      <w:pPr>
        <w:tabs>
          <w:tab w:val="num" w:pos="360"/>
        </w:tabs>
        <w:ind w:left="360" w:hanging="360"/>
      </w:pPr>
    </w:lvl>
  </w:abstractNum>
  <w:num w:numId="1" w16cid:durableId="1447430933">
    <w:abstractNumId w:val="3"/>
  </w:num>
  <w:num w:numId="2" w16cid:durableId="1170681274">
    <w:abstractNumId w:val="4"/>
  </w:num>
  <w:num w:numId="3" w16cid:durableId="1129972746">
    <w:abstractNumId w:val="7"/>
  </w:num>
  <w:num w:numId="4" w16cid:durableId="2038461469">
    <w:abstractNumId w:val="6"/>
  </w:num>
  <w:num w:numId="5" w16cid:durableId="1758676190">
    <w:abstractNumId w:val="8"/>
  </w:num>
  <w:num w:numId="6" w16cid:durableId="1858150860">
    <w:abstractNumId w:val="10"/>
  </w:num>
  <w:num w:numId="7" w16cid:durableId="1718436049">
    <w:abstractNumId w:val="9"/>
  </w:num>
  <w:num w:numId="8" w16cid:durableId="1405571048">
    <w:abstractNumId w:val="1"/>
  </w:num>
  <w:num w:numId="9" w16cid:durableId="1477068606">
    <w:abstractNumId w:val="5"/>
  </w:num>
  <w:num w:numId="10" w16cid:durableId="1897158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82" style="mso-height-percent:200;mso-width-relative:margin;mso-height-relative:margin" fill="f" fillcolor="white" stroke="f">
      <v:fill color="white" on="f"/>
      <v:stroke on="f"/>
      <v:textbox style="mso-fit-shape-to-text:t" inset="0,0,0,0"/>
      <o:colormru v:ext="edit" colors="#0c6,#393,#a5e000,#c2fea4,#fea6a4,#fecbca,#fee96e"/>
      <o:colormenu v:ext="edit" fillcolor="none" strokecolor="#00b050"/>
    </o:shapedefaults>
    <o:shapelayout v:ext="edit">
      <o:idmap v:ext="edit" data="2"/>
      <o:rules v:ext="edit">
        <o:r id="V:Rule2" type="connector" idref="#_x0000_s207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6A9C"/>
    <w:rsid w:val="00000211"/>
    <w:rsid w:val="000009D8"/>
    <w:rsid w:val="0000123B"/>
    <w:rsid w:val="00001732"/>
    <w:rsid w:val="00002EC5"/>
    <w:rsid w:val="000137E2"/>
    <w:rsid w:val="00014017"/>
    <w:rsid w:val="0001599E"/>
    <w:rsid w:val="00030B35"/>
    <w:rsid w:val="00031286"/>
    <w:rsid w:val="00035A15"/>
    <w:rsid w:val="000456C4"/>
    <w:rsid w:val="00050EA4"/>
    <w:rsid w:val="00055AA6"/>
    <w:rsid w:val="0006401F"/>
    <w:rsid w:val="00070995"/>
    <w:rsid w:val="00071F6F"/>
    <w:rsid w:val="00081B6E"/>
    <w:rsid w:val="00084290"/>
    <w:rsid w:val="00090377"/>
    <w:rsid w:val="00091BCE"/>
    <w:rsid w:val="000A270A"/>
    <w:rsid w:val="000A582E"/>
    <w:rsid w:val="000B1DF5"/>
    <w:rsid w:val="000B2D87"/>
    <w:rsid w:val="000D2041"/>
    <w:rsid w:val="000D614B"/>
    <w:rsid w:val="0010166D"/>
    <w:rsid w:val="00110188"/>
    <w:rsid w:val="00120D26"/>
    <w:rsid w:val="00121D16"/>
    <w:rsid w:val="00121FB9"/>
    <w:rsid w:val="00136A6F"/>
    <w:rsid w:val="00141D44"/>
    <w:rsid w:val="00162F3E"/>
    <w:rsid w:val="00164E62"/>
    <w:rsid w:val="001671C8"/>
    <w:rsid w:val="0017074C"/>
    <w:rsid w:val="00175871"/>
    <w:rsid w:val="00176FC8"/>
    <w:rsid w:val="00181713"/>
    <w:rsid w:val="0018650B"/>
    <w:rsid w:val="00191649"/>
    <w:rsid w:val="00195BBC"/>
    <w:rsid w:val="0019653E"/>
    <w:rsid w:val="001A0F3F"/>
    <w:rsid w:val="001A6B6F"/>
    <w:rsid w:val="001B0576"/>
    <w:rsid w:val="001B454B"/>
    <w:rsid w:val="001C0C71"/>
    <w:rsid w:val="001C1CE1"/>
    <w:rsid w:val="001C282C"/>
    <w:rsid w:val="001C386E"/>
    <w:rsid w:val="001D2021"/>
    <w:rsid w:val="001D4A02"/>
    <w:rsid w:val="001D72B3"/>
    <w:rsid w:val="001E651D"/>
    <w:rsid w:val="001F5CBF"/>
    <w:rsid w:val="002013B0"/>
    <w:rsid w:val="0020753B"/>
    <w:rsid w:val="00212CAA"/>
    <w:rsid w:val="00242484"/>
    <w:rsid w:val="002505FB"/>
    <w:rsid w:val="002646A9"/>
    <w:rsid w:val="00266E4D"/>
    <w:rsid w:val="00270ABE"/>
    <w:rsid w:val="00271138"/>
    <w:rsid w:val="00273EF7"/>
    <w:rsid w:val="002761F0"/>
    <w:rsid w:val="00276E85"/>
    <w:rsid w:val="002967C9"/>
    <w:rsid w:val="002A24F3"/>
    <w:rsid w:val="002A68CB"/>
    <w:rsid w:val="002B57AE"/>
    <w:rsid w:val="002B6757"/>
    <w:rsid w:val="002B77C5"/>
    <w:rsid w:val="002D0C5D"/>
    <w:rsid w:val="002D25A2"/>
    <w:rsid w:val="002D4AD6"/>
    <w:rsid w:val="002E1535"/>
    <w:rsid w:val="002E3EAF"/>
    <w:rsid w:val="002F66D9"/>
    <w:rsid w:val="00303FED"/>
    <w:rsid w:val="0030470A"/>
    <w:rsid w:val="00306D41"/>
    <w:rsid w:val="00315E88"/>
    <w:rsid w:val="00326A19"/>
    <w:rsid w:val="00330B8D"/>
    <w:rsid w:val="003337BA"/>
    <w:rsid w:val="003403F9"/>
    <w:rsid w:val="0034065E"/>
    <w:rsid w:val="003476CB"/>
    <w:rsid w:val="00350354"/>
    <w:rsid w:val="00352E28"/>
    <w:rsid w:val="00353651"/>
    <w:rsid w:val="00360E22"/>
    <w:rsid w:val="00364645"/>
    <w:rsid w:val="00364C6E"/>
    <w:rsid w:val="00365B0D"/>
    <w:rsid w:val="00370EE4"/>
    <w:rsid w:val="00373AAE"/>
    <w:rsid w:val="00383BC7"/>
    <w:rsid w:val="00395624"/>
    <w:rsid w:val="003A63A8"/>
    <w:rsid w:val="003B0CAD"/>
    <w:rsid w:val="003C667B"/>
    <w:rsid w:val="003D02F5"/>
    <w:rsid w:val="003D285C"/>
    <w:rsid w:val="003D372B"/>
    <w:rsid w:val="003E1C65"/>
    <w:rsid w:val="003E4EA8"/>
    <w:rsid w:val="003F6A9C"/>
    <w:rsid w:val="00406040"/>
    <w:rsid w:val="00416D04"/>
    <w:rsid w:val="00422C0D"/>
    <w:rsid w:val="0042766B"/>
    <w:rsid w:val="00432ADC"/>
    <w:rsid w:val="004420C6"/>
    <w:rsid w:val="00444F6C"/>
    <w:rsid w:val="004456F7"/>
    <w:rsid w:val="004477F5"/>
    <w:rsid w:val="00453605"/>
    <w:rsid w:val="00454AB5"/>
    <w:rsid w:val="0045502E"/>
    <w:rsid w:val="004552AC"/>
    <w:rsid w:val="0045757B"/>
    <w:rsid w:val="00477CD5"/>
    <w:rsid w:val="00481A8F"/>
    <w:rsid w:val="00485F24"/>
    <w:rsid w:val="00494979"/>
    <w:rsid w:val="00495975"/>
    <w:rsid w:val="00496358"/>
    <w:rsid w:val="004A37B4"/>
    <w:rsid w:val="004A625A"/>
    <w:rsid w:val="004B2C28"/>
    <w:rsid w:val="004B5653"/>
    <w:rsid w:val="004C4F8F"/>
    <w:rsid w:val="004C7C93"/>
    <w:rsid w:val="004D09CB"/>
    <w:rsid w:val="004D1E55"/>
    <w:rsid w:val="004E34B8"/>
    <w:rsid w:val="004E6912"/>
    <w:rsid w:val="004F3802"/>
    <w:rsid w:val="005033A3"/>
    <w:rsid w:val="00503BA0"/>
    <w:rsid w:val="00510F8F"/>
    <w:rsid w:val="0052355E"/>
    <w:rsid w:val="00525491"/>
    <w:rsid w:val="00533FA5"/>
    <w:rsid w:val="00535105"/>
    <w:rsid w:val="005540F5"/>
    <w:rsid w:val="00565A8D"/>
    <w:rsid w:val="00566888"/>
    <w:rsid w:val="00583730"/>
    <w:rsid w:val="0059195E"/>
    <w:rsid w:val="0059317C"/>
    <w:rsid w:val="00594C32"/>
    <w:rsid w:val="005A18B0"/>
    <w:rsid w:val="005A3099"/>
    <w:rsid w:val="005C3573"/>
    <w:rsid w:val="005C3B3A"/>
    <w:rsid w:val="005C407A"/>
    <w:rsid w:val="005D559E"/>
    <w:rsid w:val="005E1E19"/>
    <w:rsid w:val="005E61B6"/>
    <w:rsid w:val="005F3EA1"/>
    <w:rsid w:val="005F4FDA"/>
    <w:rsid w:val="005F743A"/>
    <w:rsid w:val="005F757B"/>
    <w:rsid w:val="00605B3C"/>
    <w:rsid w:val="006267EE"/>
    <w:rsid w:val="0064020C"/>
    <w:rsid w:val="006560B3"/>
    <w:rsid w:val="00656998"/>
    <w:rsid w:val="00662773"/>
    <w:rsid w:val="00664BD4"/>
    <w:rsid w:val="006703CA"/>
    <w:rsid w:val="00673C0B"/>
    <w:rsid w:val="006764BE"/>
    <w:rsid w:val="00684976"/>
    <w:rsid w:val="00685FE3"/>
    <w:rsid w:val="0068602A"/>
    <w:rsid w:val="0069462B"/>
    <w:rsid w:val="006A7A6D"/>
    <w:rsid w:val="006A7DE5"/>
    <w:rsid w:val="006B5905"/>
    <w:rsid w:val="006C4523"/>
    <w:rsid w:val="006D099C"/>
    <w:rsid w:val="006D65E8"/>
    <w:rsid w:val="006D6F7B"/>
    <w:rsid w:val="006E142F"/>
    <w:rsid w:val="006E4BA9"/>
    <w:rsid w:val="006F2B51"/>
    <w:rsid w:val="00703F15"/>
    <w:rsid w:val="007165B6"/>
    <w:rsid w:val="00720007"/>
    <w:rsid w:val="00721DFC"/>
    <w:rsid w:val="007274EB"/>
    <w:rsid w:val="0075012D"/>
    <w:rsid w:val="007513E0"/>
    <w:rsid w:val="00764032"/>
    <w:rsid w:val="007702DB"/>
    <w:rsid w:val="00772DBF"/>
    <w:rsid w:val="00774F93"/>
    <w:rsid w:val="0078060D"/>
    <w:rsid w:val="00784189"/>
    <w:rsid w:val="00787972"/>
    <w:rsid w:val="0079047F"/>
    <w:rsid w:val="00790DAC"/>
    <w:rsid w:val="00792964"/>
    <w:rsid w:val="0079615B"/>
    <w:rsid w:val="007A095B"/>
    <w:rsid w:val="007B702A"/>
    <w:rsid w:val="007C146C"/>
    <w:rsid w:val="007C31DE"/>
    <w:rsid w:val="007C4F61"/>
    <w:rsid w:val="007C7104"/>
    <w:rsid w:val="007C7B03"/>
    <w:rsid w:val="007D1D22"/>
    <w:rsid w:val="007D23CD"/>
    <w:rsid w:val="007D2B63"/>
    <w:rsid w:val="007E0883"/>
    <w:rsid w:val="007F6298"/>
    <w:rsid w:val="007F63AE"/>
    <w:rsid w:val="007F6A75"/>
    <w:rsid w:val="00805413"/>
    <w:rsid w:val="0081070A"/>
    <w:rsid w:val="00810F90"/>
    <w:rsid w:val="00812C4B"/>
    <w:rsid w:val="00813276"/>
    <w:rsid w:val="0081562F"/>
    <w:rsid w:val="00815A6E"/>
    <w:rsid w:val="00820546"/>
    <w:rsid w:val="00821969"/>
    <w:rsid w:val="00827D4F"/>
    <w:rsid w:val="0084141C"/>
    <w:rsid w:val="00843B79"/>
    <w:rsid w:val="008508A8"/>
    <w:rsid w:val="0085165B"/>
    <w:rsid w:val="0085337B"/>
    <w:rsid w:val="008573C2"/>
    <w:rsid w:val="00860CBD"/>
    <w:rsid w:val="0086732B"/>
    <w:rsid w:val="00871174"/>
    <w:rsid w:val="0088150A"/>
    <w:rsid w:val="00890569"/>
    <w:rsid w:val="008905E5"/>
    <w:rsid w:val="008956F0"/>
    <w:rsid w:val="008A1455"/>
    <w:rsid w:val="008A419C"/>
    <w:rsid w:val="008A5A1F"/>
    <w:rsid w:val="008B61F5"/>
    <w:rsid w:val="008B7561"/>
    <w:rsid w:val="008C3BD1"/>
    <w:rsid w:val="008D687C"/>
    <w:rsid w:val="008F0224"/>
    <w:rsid w:val="008F025E"/>
    <w:rsid w:val="008F2F6D"/>
    <w:rsid w:val="008F3229"/>
    <w:rsid w:val="008F7BBC"/>
    <w:rsid w:val="00902169"/>
    <w:rsid w:val="00906047"/>
    <w:rsid w:val="009067D9"/>
    <w:rsid w:val="00911957"/>
    <w:rsid w:val="00913414"/>
    <w:rsid w:val="00921192"/>
    <w:rsid w:val="009256BC"/>
    <w:rsid w:val="0093553D"/>
    <w:rsid w:val="00937321"/>
    <w:rsid w:val="009437D7"/>
    <w:rsid w:val="00954E70"/>
    <w:rsid w:val="009558CF"/>
    <w:rsid w:val="0096352A"/>
    <w:rsid w:val="00971637"/>
    <w:rsid w:val="00973A6F"/>
    <w:rsid w:val="00977C9F"/>
    <w:rsid w:val="00977E82"/>
    <w:rsid w:val="0098688C"/>
    <w:rsid w:val="00993AB0"/>
    <w:rsid w:val="0099523C"/>
    <w:rsid w:val="0099765F"/>
    <w:rsid w:val="009A0415"/>
    <w:rsid w:val="009A39FA"/>
    <w:rsid w:val="009A50CF"/>
    <w:rsid w:val="009B6FE2"/>
    <w:rsid w:val="009B7C67"/>
    <w:rsid w:val="009B7C9C"/>
    <w:rsid w:val="009C4CEC"/>
    <w:rsid w:val="009C6ADE"/>
    <w:rsid w:val="009E06A9"/>
    <w:rsid w:val="009E2702"/>
    <w:rsid w:val="00A01A6B"/>
    <w:rsid w:val="00A16879"/>
    <w:rsid w:val="00A2170C"/>
    <w:rsid w:val="00A26703"/>
    <w:rsid w:val="00A32F0A"/>
    <w:rsid w:val="00A375AA"/>
    <w:rsid w:val="00A44806"/>
    <w:rsid w:val="00A460CD"/>
    <w:rsid w:val="00A52A67"/>
    <w:rsid w:val="00A52C31"/>
    <w:rsid w:val="00A54BA2"/>
    <w:rsid w:val="00A57521"/>
    <w:rsid w:val="00A6011F"/>
    <w:rsid w:val="00A65943"/>
    <w:rsid w:val="00A67B13"/>
    <w:rsid w:val="00A71117"/>
    <w:rsid w:val="00A72752"/>
    <w:rsid w:val="00A83ABE"/>
    <w:rsid w:val="00A87377"/>
    <w:rsid w:val="00A87C92"/>
    <w:rsid w:val="00A90A80"/>
    <w:rsid w:val="00A94032"/>
    <w:rsid w:val="00A96EF1"/>
    <w:rsid w:val="00AA55AB"/>
    <w:rsid w:val="00AA69F3"/>
    <w:rsid w:val="00AD3BB3"/>
    <w:rsid w:val="00AE2193"/>
    <w:rsid w:val="00B02706"/>
    <w:rsid w:val="00B2295E"/>
    <w:rsid w:val="00B24CEA"/>
    <w:rsid w:val="00B34CDD"/>
    <w:rsid w:val="00B40F5C"/>
    <w:rsid w:val="00B46FAC"/>
    <w:rsid w:val="00B54758"/>
    <w:rsid w:val="00B623DA"/>
    <w:rsid w:val="00B6322B"/>
    <w:rsid w:val="00B65450"/>
    <w:rsid w:val="00B73211"/>
    <w:rsid w:val="00B743AD"/>
    <w:rsid w:val="00B90218"/>
    <w:rsid w:val="00B91C9F"/>
    <w:rsid w:val="00BA1131"/>
    <w:rsid w:val="00BC3E7B"/>
    <w:rsid w:val="00BC5407"/>
    <w:rsid w:val="00BD13BA"/>
    <w:rsid w:val="00BD31D6"/>
    <w:rsid w:val="00BD6B7A"/>
    <w:rsid w:val="00BE242C"/>
    <w:rsid w:val="00BE3F72"/>
    <w:rsid w:val="00BE6AD3"/>
    <w:rsid w:val="00BF32D1"/>
    <w:rsid w:val="00BF491F"/>
    <w:rsid w:val="00BF78A6"/>
    <w:rsid w:val="00BF7AC6"/>
    <w:rsid w:val="00C0477A"/>
    <w:rsid w:val="00C0630B"/>
    <w:rsid w:val="00C07AF4"/>
    <w:rsid w:val="00C21D9A"/>
    <w:rsid w:val="00C26061"/>
    <w:rsid w:val="00C2681A"/>
    <w:rsid w:val="00C27BB6"/>
    <w:rsid w:val="00C545B2"/>
    <w:rsid w:val="00C55CC6"/>
    <w:rsid w:val="00C5663D"/>
    <w:rsid w:val="00C62673"/>
    <w:rsid w:val="00C65F51"/>
    <w:rsid w:val="00C7296C"/>
    <w:rsid w:val="00CA4D9E"/>
    <w:rsid w:val="00CC434D"/>
    <w:rsid w:val="00CC51CC"/>
    <w:rsid w:val="00CE062B"/>
    <w:rsid w:val="00CE6665"/>
    <w:rsid w:val="00CE6858"/>
    <w:rsid w:val="00CE7EAA"/>
    <w:rsid w:val="00CF4138"/>
    <w:rsid w:val="00CF5822"/>
    <w:rsid w:val="00D01026"/>
    <w:rsid w:val="00D131EA"/>
    <w:rsid w:val="00D14AB3"/>
    <w:rsid w:val="00D212F7"/>
    <w:rsid w:val="00D251B2"/>
    <w:rsid w:val="00D2751C"/>
    <w:rsid w:val="00D467B0"/>
    <w:rsid w:val="00D51901"/>
    <w:rsid w:val="00D536A6"/>
    <w:rsid w:val="00D57BF9"/>
    <w:rsid w:val="00D7324F"/>
    <w:rsid w:val="00D92793"/>
    <w:rsid w:val="00D94A8F"/>
    <w:rsid w:val="00DB41B7"/>
    <w:rsid w:val="00DB62DF"/>
    <w:rsid w:val="00DC2358"/>
    <w:rsid w:val="00DC335F"/>
    <w:rsid w:val="00DC4168"/>
    <w:rsid w:val="00DC4A4B"/>
    <w:rsid w:val="00DD07E5"/>
    <w:rsid w:val="00DD16C0"/>
    <w:rsid w:val="00DF603D"/>
    <w:rsid w:val="00E04400"/>
    <w:rsid w:val="00E0701A"/>
    <w:rsid w:val="00E21EFC"/>
    <w:rsid w:val="00E232CF"/>
    <w:rsid w:val="00E256AA"/>
    <w:rsid w:val="00E25C9E"/>
    <w:rsid w:val="00E3299D"/>
    <w:rsid w:val="00E350AB"/>
    <w:rsid w:val="00E44A2E"/>
    <w:rsid w:val="00E53799"/>
    <w:rsid w:val="00E545B2"/>
    <w:rsid w:val="00E57308"/>
    <w:rsid w:val="00E57BFE"/>
    <w:rsid w:val="00E60FBE"/>
    <w:rsid w:val="00E66AC2"/>
    <w:rsid w:val="00E71811"/>
    <w:rsid w:val="00E7502A"/>
    <w:rsid w:val="00E77AF9"/>
    <w:rsid w:val="00E83182"/>
    <w:rsid w:val="00E85B2E"/>
    <w:rsid w:val="00E91197"/>
    <w:rsid w:val="00EA6F55"/>
    <w:rsid w:val="00EB22DF"/>
    <w:rsid w:val="00EC447E"/>
    <w:rsid w:val="00EC6854"/>
    <w:rsid w:val="00EC78BB"/>
    <w:rsid w:val="00ED565B"/>
    <w:rsid w:val="00EF41E1"/>
    <w:rsid w:val="00EF6776"/>
    <w:rsid w:val="00F17EC6"/>
    <w:rsid w:val="00F23440"/>
    <w:rsid w:val="00F26828"/>
    <w:rsid w:val="00F31EDB"/>
    <w:rsid w:val="00F330E1"/>
    <w:rsid w:val="00F33765"/>
    <w:rsid w:val="00F33C6D"/>
    <w:rsid w:val="00F41008"/>
    <w:rsid w:val="00F4192A"/>
    <w:rsid w:val="00F6214D"/>
    <w:rsid w:val="00F76A72"/>
    <w:rsid w:val="00F9016D"/>
    <w:rsid w:val="00F92814"/>
    <w:rsid w:val="00F97025"/>
    <w:rsid w:val="00FA29D5"/>
    <w:rsid w:val="00FB5D26"/>
    <w:rsid w:val="00FC16A3"/>
    <w:rsid w:val="00FC31B0"/>
    <w:rsid w:val="00FC6A43"/>
    <w:rsid w:val="00FF123B"/>
    <w:rsid w:val="00FF183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style="mso-height-percent:200;mso-width-relative:margin;mso-height-relative:margin" fill="f" fillcolor="white" stroke="f">
      <v:fill color="white" on="f"/>
      <v:stroke on="f"/>
      <v:textbox style="mso-fit-shape-to-text:t" inset="0,0,0,0"/>
      <o:colormru v:ext="edit" colors="#0c6,#393,#a5e000,#c2fea4,#fea6a4,#fecbca,#fee96e"/>
      <o:colormenu v:ext="edit" fillcolor="none" strokecolor="#00b050"/>
    </o:shapedefaults>
    <o:shapelayout v:ext="edit">
      <o:idmap v:ext="edit" data="1"/>
    </o:shapelayout>
  </w:shapeDefaults>
  <w:decimalSymbol w:val=","/>
  <w:listSeparator w:val=";"/>
  <w14:docId w14:val="22478AE5"/>
  <w15:docId w15:val="{5F86B6B4-960F-4E0A-8F1C-591E6579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6E"/>
  </w:style>
  <w:style w:type="paragraph" w:styleId="Ttulo1">
    <w:name w:val="heading 1"/>
    <w:basedOn w:val="Normal"/>
    <w:next w:val="Normal"/>
    <w:qFormat/>
    <w:rsid w:val="00364C6E"/>
    <w:pPr>
      <w:keepNext/>
      <w:outlineLvl w:val="0"/>
    </w:pPr>
    <w:rPr>
      <w:b/>
      <w:sz w:val="24"/>
      <w:lang w:val="es-ES_tradnl"/>
    </w:rPr>
  </w:style>
  <w:style w:type="paragraph" w:styleId="Ttulo2">
    <w:name w:val="heading 2"/>
    <w:basedOn w:val="Normal"/>
    <w:next w:val="Normal"/>
    <w:qFormat/>
    <w:rsid w:val="00364C6E"/>
    <w:pPr>
      <w:keepNext/>
      <w:pBdr>
        <w:top w:val="single" w:sz="4" w:space="1" w:color="auto"/>
        <w:left w:val="single" w:sz="4" w:space="4" w:color="auto"/>
        <w:bottom w:val="single" w:sz="4" w:space="1" w:color="auto"/>
        <w:right w:val="single" w:sz="4" w:space="4" w:color="auto"/>
      </w:pBdr>
      <w:jc w:val="center"/>
      <w:outlineLvl w:val="1"/>
    </w:pPr>
    <w:rPr>
      <w:b/>
      <w:sz w:val="28"/>
      <w:lang w:val="es-ES_tradnl"/>
    </w:rPr>
  </w:style>
  <w:style w:type="paragraph" w:styleId="Ttulo3">
    <w:name w:val="heading 3"/>
    <w:basedOn w:val="Normal"/>
    <w:next w:val="Normal"/>
    <w:qFormat/>
    <w:rsid w:val="00364C6E"/>
    <w:pPr>
      <w:keepNext/>
      <w:pBdr>
        <w:top w:val="single" w:sz="4" w:space="1" w:color="auto"/>
        <w:left w:val="single" w:sz="4" w:space="4" w:color="auto"/>
        <w:bottom w:val="single" w:sz="4" w:space="1" w:color="auto"/>
        <w:right w:val="single" w:sz="4" w:space="4" w:color="auto"/>
      </w:pBdr>
      <w:jc w:val="center"/>
      <w:outlineLvl w:val="2"/>
    </w:pPr>
    <w:rPr>
      <w:b/>
      <w:sz w:val="28"/>
      <w:u w:val="single"/>
      <w:lang w:val="es-ES_tradnl"/>
    </w:rPr>
  </w:style>
  <w:style w:type="paragraph" w:styleId="Ttulo4">
    <w:name w:val="heading 4"/>
    <w:basedOn w:val="Normal"/>
    <w:next w:val="Normal"/>
    <w:qFormat/>
    <w:rsid w:val="00364C6E"/>
    <w:pPr>
      <w:keepNext/>
      <w:jc w:val="both"/>
      <w:outlineLvl w:val="3"/>
    </w:pPr>
    <w:rPr>
      <w:b/>
      <w:i/>
      <w:sz w:val="22"/>
      <w:u w:val="single"/>
      <w:lang w:val="es-ES_tradnl"/>
    </w:rPr>
  </w:style>
  <w:style w:type="paragraph" w:styleId="Ttulo5">
    <w:name w:val="heading 5"/>
    <w:basedOn w:val="Normal"/>
    <w:next w:val="Normal"/>
    <w:qFormat/>
    <w:rsid w:val="00364C6E"/>
    <w:pPr>
      <w:keepNext/>
      <w:jc w:val="both"/>
      <w:outlineLvl w:val="4"/>
    </w:pPr>
    <w:rPr>
      <w:rFonts w:ascii="Arial" w:hAnsi="Arial"/>
      <w:b/>
      <w:sz w:val="22"/>
    </w:rPr>
  </w:style>
  <w:style w:type="paragraph" w:styleId="Ttulo6">
    <w:name w:val="heading 6"/>
    <w:basedOn w:val="Normal"/>
    <w:next w:val="Normal"/>
    <w:qFormat/>
    <w:rsid w:val="00364C6E"/>
    <w:pPr>
      <w:keepNext/>
      <w:outlineLvl w:val="5"/>
    </w:pPr>
    <w:rPr>
      <w:b/>
      <w:u w:val="single"/>
    </w:rPr>
  </w:style>
  <w:style w:type="paragraph" w:styleId="Ttulo7">
    <w:name w:val="heading 7"/>
    <w:basedOn w:val="Normal"/>
    <w:next w:val="Normal"/>
    <w:qFormat/>
    <w:rsid w:val="00364C6E"/>
    <w:pPr>
      <w:keepNext/>
      <w:ind w:left="705"/>
      <w:jc w:val="both"/>
      <w:outlineLvl w:val="6"/>
    </w:pPr>
    <w:rPr>
      <w:b/>
      <w:sz w:val="22"/>
      <w:lang w:val="es-ES_tradnl"/>
    </w:rPr>
  </w:style>
  <w:style w:type="paragraph" w:styleId="Ttulo8">
    <w:name w:val="heading 8"/>
    <w:basedOn w:val="Normal"/>
    <w:next w:val="Normal"/>
    <w:qFormat/>
    <w:rsid w:val="00364C6E"/>
    <w:pPr>
      <w:keepNext/>
      <w:jc w:val="both"/>
      <w:outlineLvl w:val="7"/>
    </w:pPr>
    <w:rPr>
      <w:rFonts w:ascii="Arial" w:hAnsi="Arial"/>
      <w:sz w:val="28"/>
    </w:rPr>
  </w:style>
  <w:style w:type="paragraph" w:styleId="Ttulo9">
    <w:name w:val="heading 9"/>
    <w:basedOn w:val="Normal"/>
    <w:next w:val="Normal"/>
    <w:qFormat/>
    <w:rsid w:val="00364C6E"/>
    <w:pPr>
      <w:keepNext/>
      <w:jc w:val="center"/>
      <w:outlineLvl w:val="8"/>
    </w:pPr>
    <w:rPr>
      <w:b/>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64C6E"/>
    <w:pPr>
      <w:tabs>
        <w:tab w:val="center" w:pos="4419"/>
        <w:tab w:val="right" w:pos="8838"/>
      </w:tabs>
    </w:pPr>
  </w:style>
  <w:style w:type="paragraph" w:styleId="Piedepgina">
    <w:name w:val="footer"/>
    <w:basedOn w:val="Normal"/>
    <w:link w:val="PiedepginaCar"/>
    <w:uiPriority w:val="99"/>
    <w:rsid w:val="00364C6E"/>
    <w:pPr>
      <w:tabs>
        <w:tab w:val="center" w:pos="4419"/>
        <w:tab w:val="right" w:pos="8838"/>
      </w:tabs>
    </w:pPr>
  </w:style>
  <w:style w:type="character" w:styleId="Nmerodepgina">
    <w:name w:val="page number"/>
    <w:basedOn w:val="Fuentedeprrafopredeter"/>
    <w:rsid w:val="00364C6E"/>
  </w:style>
  <w:style w:type="paragraph" w:styleId="Textoindependiente">
    <w:name w:val="Body Text"/>
    <w:basedOn w:val="Normal"/>
    <w:rsid w:val="00364C6E"/>
    <w:pPr>
      <w:jc w:val="center"/>
    </w:pPr>
    <w:rPr>
      <w:sz w:val="28"/>
      <w:lang w:val="es-ES_tradnl"/>
    </w:rPr>
  </w:style>
  <w:style w:type="paragraph" w:styleId="Textoindependiente2">
    <w:name w:val="Body Text 2"/>
    <w:basedOn w:val="Normal"/>
    <w:rsid w:val="00364C6E"/>
    <w:pPr>
      <w:jc w:val="center"/>
    </w:pPr>
    <w:rPr>
      <w:b/>
      <w:sz w:val="28"/>
      <w:u w:val="single"/>
      <w:lang w:val="es-ES_tradnl"/>
    </w:rPr>
  </w:style>
  <w:style w:type="paragraph" w:styleId="Textoindependiente3">
    <w:name w:val="Body Text 3"/>
    <w:basedOn w:val="Normal"/>
    <w:rsid w:val="00364C6E"/>
    <w:pPr>
      <w:jc w:val="center"/>
    </w:pPr>
    <w:rPr>
      <w:b/>
      <w:sz w:val="32"/>
      <w:lang w:val="es-ES_tradnl"/>
    </w:rPr>
  </w:style>
  <w:style w:type="paragraph" w:styleId="Sangradetextonormal">
    <w:name w:val="Body Text Indent"/>
    <w:basedOn w:val="Normal"/>
    <w:rsid w:val="00364C6E"/>
    <w:pPr>
      <w:ind w:firstLine="709"/>
      <w:jc w:val="both"/>
    </w:pPr>
    <w:rPr>
      <w:sz w:val="24"/>
      <w:lang w:val="es-ES_tradnl"/>
    </w:rPr>
  </w:style>
  <w:style w:type="paragraph" w:styleId="Sangra2detindependiente">
    <w:name w:val="Body Text Indent 2"/>
    <w:basedOn w:val="Normal"/>
    <w:rsid w:val="00364C6E"/>
    <w:pPr>
      <w:ind w:firstLine="708"/>
      <w:jc w:val="both"/>
    </w:pPr>
    <w:rPr>
      <w:rFonts w:ascii="Arial" w:hAnsi="Arial"/>
      <w:b/>
      <w:sz w:val="24"/>
      <w:u w:val="single"/>
      <w:lang w:val="es-ES_tradnl"/>
    </w:rPr>
  </w:style>
  <w:style w:type="paragraph" w:styleId="Sangra3detindependiente">
    <w:name w:val="Body Text Indent 3"/>
    <w:basedOn w:val="Normal"/>
    <w:rsid w:val="00364C6E"/>
    <w:pPr>
      <w:ind w:left="360" w:firstLine="348"/>
      <w:jc w:val="both"/>
    </w:pPr>
    <w:rPr>
      <w:rFonts w:ascii="Arial" w:hAnsi="Arial"/>
      <w:b/>
      <w:sz w:val="24"/>
      <w:lang w:val="es-ES_tradnl"/>
    </w:rPr>
  </w:style>
  <w:style w:type="paragraph" w:styleId="Ttulo">
    <w:name w:val="Title"/>
    <w:basedOn w:val="Normal"/>
    <w:qFormat/>
    <w:rsid w:val="00364C6E"/>
    <w:pPr>
      <w:jc w:val="center"/>
    </w:pPr>
    <w:rPr>
      <w:rFonts w:ascii="Arial Narrow" w:hAnsi="Arial Narrow"/>
      <w:b/>
      <w:sz w:val="40"/>
      <w:lang w:val="es-ES_tradnl"/>
    </w:rPr>
  </w:style>
  <w:style w:type="paragraph" w:styleId="Textonotapie">
    <w:name w:val="footnote text"/>
    <w:basedOn w:val="Normal"/>
    <w:link w:val="TextonotapieCar"/>
    <w:semiHidden/>
    <w:rsid w:val="00364C6E"/>
  </w:style>
  <w:style w:type="character" w:styleId="Refdenotaalpie">
    <w:name w:val="footnote reference"/>
    <w:basedOn w:val="Fuentedeprrafopredeter"/>
    <w:semiHidden/>
    <w:rsid w:val="00364C6E"/>
    <w:rPr>
      <w:vertAlign w:val="superscript"/>
    </w:rPr>
  </w:style>
  <w:style w:type="character" w:styleId="Hipervnculo">
    <w:name w:val="Hyperlink"/>
    <w:basedOn w:val="Fuentedeprrafopredeter"/>
    <w:rsid w:val="00364C6E"/>
    <w:rPr>
      <w:color w:val="0000FF"/>
      <w:u w:val="single"/>
    </w:rPr>
  </w:style>
  <w:style w:type="paragraph" w:styleId="Mapadeldocumento">
    <w:name w:val="Document Map"/>
    <w:basedOn w:val="Normal"/>
    <w:semiHidden/>
    <w:rsid w:val="00364C6E"/>
    <w:pPr>
      <w:shd w:val="clear" w:color="auto" w:fill="000080"/>
    </w:pPr>
    <w:rPr>
      <w:rFonts w:ascii="Tahoma" w:hAnsi="Tahoma"/>
    </w:rPr>
  </w:style>
  <w:style w:type="character" w:styleId="Textoennegrita">
    <w:name w:val="Strong"/>
    <w:basedOn w:val="Fuentedeprrafopredeter"/>
    <w:uiPriority w:val="22"/>
    <w:qFormat/>
    <w:rsid w:val="00364C6E"/>
    <w:rPr>
      <w:b/>
    </w:rPr>
  </w:style>
  <w:style w:type="paragraph" w:styleId="Textodebloque">
    <w:name w:val="Block Text"/>
    <w:basedOn w:val="Normal"/>
    <w:rsid w:val="00364C6E"/>
    <w:pPr>
      <w:ind w:left="1" w:right="49" w:hanging="1"/>
      <w:jc w:val="both"/>
    </w:pPr>
    <w:rPr>
      <w:rFonts w:ascii="Arial" w:hAnsi="Arial"/>
      <w:sz w:val="24"/>
    </w:rPr>
  </w:style>
  <w:style w:type="paragraph" w:customStyle="1" w:styleId="5Normal">
    <w:name w:val="5 Normal"/>
    <w:rsid w:val="00364C6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rPr>
  </w:style>
  <w:style w:type="paragraph" w:customStyle="1" w:styleId="Logro">
    <w:name w:val="Logro"/>
    <w:basedOn w:val="Normal"/>
    <w:rsid w:val="00364C6E"/>
    <w:pPr>
      <w:numPr>
        <w:ilvl w:val="1"/>
        <w:numId w:val="1"/>
      </w:numPr>
    </w:pPr>
  </w:style>
  <w:style w:type="paragraph" w:styleId="Descripcin">
    <w:name w:val="caption"/>
    <w:basedOn w:val="Normal"/>
    <w:next w:val="Normal"/>
    <w:qFormat/>
    <w:rsid w:val="00364C6E"/>
    <w:pPr>
      <w:jc w:val="center"/>
    </w:pPr>
    <w:rPr>
      <w:b/>
      <w:sz w:val="24"/>
      <w:u w:val="single"/>
      <w:lang w:val="es-ES_tradnl"/>
    </w:rPr>
  </w:style>
  <w:style w:type="paragraph" w:customStyle="1" w:styleId="OmniPage6">
    <w:name w:val="OmniPage #6"/>
    <w:basedOn w:val="Normal"/>
    <w:rsid w:val="00364C6E"/>
    <w:pPr>
      <w:widowControl w:val="0"/>
      <w:tabs>
        <w:tab w:val="left" w:pos="293"/>
        <w:tab w:val="right" w:pos="9856"/>
      </w:tabs>
      <w:spacing w:line="203" w:lineRule="atLeast"/>
      <w:ind w:left="87" w:right="56"/>
    </w:pPr>
    <w:rPr>
      <w:rFonts w:ascii="Arial" w:hAnsi="Arial"/>
      <w:snapToGrid w:val="0"/>
      <w:sz w:val="24"/>
    </w:rPr>
  </w:style>
  <w:style w:type="paragraph" w:customStyle="1" w:styleId="OmniPage7">
    <w:name w:val="OmniPage #7"/>
    <w:basedOn w:val="Normal"/>
    <w:rsid w:val="00364C6E"/>
    <w:pPr>
      <w:widowControl w:val="0"/>
      <w:tabs>
        <w:tab w:val="left" w:pos="288"/>
        <w:tab w:val="right" w:pos="9862"/>
      </w:tabs>
      <w:spacing w:line="192" w:lineRule="atLeast"/>
      <w:ind w:left="92" w:right="50"/>
    </w:pPr>
    <w:rPr>
      <w:rFonts w:ascii="Arial" w:hAnsi="Arial"/>
      <w:snapToGrid w:val="0"/>
      <w:sz w:val="24"/>
    </w:rPr>
  </w:style>
  <w:style w:type="paragraph" w:customStyle="1" w:styleId="OmniPage9">
    <w:name w:val="OmniPage #9"/>
    <w:basedOn w:val="Normal"/>
    <w:rsid w:val="00364C6E"/>
    <w:pPr>
      <w:widowControl w:val="0"/>
      <w:tabs>
        <w:tab w:val="left" w:pos="319"/>
        <w:tab w:val="right" w:pos="9729"/>
      </w:tabs>
      <w:spacing w:line="199" w:lineRule="atLeast"/>
      <w:ind w:left="61" w:right="186"/>
    </w:pPr>
    <w:rPr>
      <w:rFonts w:ascii="Arial" w:hAnsi="Arial"/>
      <w:snapToGrid w:val="0"/>
      <w:sz w:val="24"/>
    </w:rPr>
  </w:style>
  <w:style w:type="paragraph" w:customStyle="1" w:styleId="OmniPage10">
    <w:name w:val="OmniPage #10"/>
    <w:basedOn w:val="Normal"/>
    <w:rsid w:val="00364C6E"/>
    <w:pPr>
      <w:widowControl w:val="0"/>
      <w:tabs>
        <w:tab w:val="left" w:pos="306"/>
        <w:tab w:val="right" w:pos="9865"/>
      </w:tabs>
      <w:spacing w:line="195" w:lineRule="atLeast"/>
      <w:ind w:left="74" w:right="50"/>
    </w:pPr>
    <w:rPr>
      <w:rFonts w:ascii="Arial" w:hAnsi="Arial"/>
      <w:snapToGrid w:val="0"/>
      <w:sz w:val="24"/>
    </w:rPr>
  </w:style>
  <w:style w:type="character" w:styleId="nfasis">
    <w:name w:val="Emphasis"/>
    <w:basedOn w:val="Fuentedeprrafopredeter"/>
    <w:qFormat/>
    <w:rsid w:val="00364C6E"/>
    <w:rPr>
      <w:i/>
    </w:rPr>
  </w:style>
  <w:style w:type="paragraph" w:customStyle="1" w:styleId="H2">
    <w:name w:val="H2"/>
    <w:basedOn w:val="Normal"/>
    <w:next w:val="Normal"/>
    <w:rsid w:val="00364C6E"/>
    <w:pPr>
      <w:keepNext/>
      <w:spacing w:before="100" w:after="100"/>
      <w:outlineLvl w:val="2"/>
    </w:pPr>
    <w:rPr>
      <w:b/>
      <w:snapToGrid w:val="0"/>
      <w:sz w:val="36"/>
    </w:rPr>
  </w:style>
  <w:style w:type="paragraph" w:styleId="TDC1">
    <w:name w:val="toc 1"/>
    <w:basedOn w:val="Normal"/>
    <w:next w:val="Normal"/>
    <w:autoRedefine/>
    <w:semiHidden/>
    <w:rsid w:val="00364C6E"/>
    <w:pPr>
      <w:spacing w:before="240" w:after="120"/>
    </w:pPr>
    <w:rPr>
      <w:b/>
    </w:rPr>
  </w:style>
  <w:style w:type="paragraph" w:styleId="TDC2">
    <w:name w:val="toc 2"/>
    <w:basedOn w:val="Normal"/>
    <w:next w:val="Normal"/>
    <w:autoRedefine/>
    <w:semiHidden/>
    <w:rsid w:val="00364C6E"/>
    <w:pPr>
      <w:spacing w:before="120"/>
      <w:ind w:left="200"/>
    </w:pPr>
    <w:rPr>
      <w:i/>
    </w:rPr>
  </w:style>
  <w:style w:type="paragraph" w:styleId="TDC3">
    <w:name w:val="toc 3"/>
    <w:basedOn w:val="Normal"/>
    <w:next w:val="Normal"/>
    <w:autoRedefine/>
    <w:semiHidden/>
    <w:rsid w:val="00364C6E"/>
    <w:pPr>
      <w:ind w:left="400"/>
    </w:pPr>
  </w:style>
  <w:style w:type="paragraph" w:styleId="TDC4">
    <w:name w:val="toc 4"/>
    <w:basedOn w:val="Normal"/>
    <w:next w:val="Normal"/>
    <w:autoRedefine/>
    <w:semiHidden/>
    <w:rsid w:val="00364C6E"/>
    <w:pPr>
      <w:ind w:left="600"/>
    </w:pPr>
  </w:style>
  <w:style w:type="paragraph" w:styleId="TDC5">
    <w:name w:val="toc 5"/>
    <w:basedOn w:val="Normal"/>
    <w:next w:val="Normal"/>
    <w:autoRedefine/>
    <w:semiHidden/>
    <w:rsid w:val="00364C6E"/>
    <w:pPr>
      <w:ind w:left="800"/>
    </w:pPr>
  </w:style>
  <w:style w:type="paragraph" w:styleId="TDC6">
    <w:name w:val="toc 6"/>
    <w:basedOn w:val="Normal"/>
    <w:next w:val="Normal"/>
    <w:autoRedefine/>
    <w:semiHidden/>
    <w:rsid w:val="00364C6E"/>
    <w:pPr>
      <w:ind w:left="1000"/>
    </w:pPr>
  </w:style>
  <w:style w:type="paragraph" w:styleId="TDC7">
    <w:name w:val="toc 7"/>
    <w:basedOn w:val="Normal"/>
    <w:next w:val="Normal"/>
    <w:autoRedefine/>
    <w:semiHidden/>
    <w:rsid w:val="00364C6E"/>
    <w:pPr>
      <w:ind w:left="1200"/>
    </w:pPr>
  </w:style>
  <w:style w:type="paragraph" w:styleId="TDC8">
    <w:name w:val="toc 8"/>
    <w:basedOn w:val="Normal"/>
    <w:next w:val="Normal"/>
    <w:autoRedefine/>
    <w:semiHidden/>
    <w:rsid w:val="00364C6E"/>
    <w:pPr>
      <w:ind w:left="1400"/>
    </w:pPr>
  </w:style>
  <w:style w:type="paragraph" w:styleId="TDC9">
    <w:name w:val="toc 9"/>
    <w:basedOn w:val="Normal"/>
    <w:next w:val="Normal"/>
    <w:autoRedefine/>
    <w:semiHidden/>
    <w:rsid w:val="00364C6E"/>
    <w:pPr>
      <w:ind w:left="1600"/>
    </w:pPr>
  </w:style>
  <w:style w:type="paragraph" w:styleId="ndice1">
    <w:name w:val="index 1"/>
    <w:basedOn w:val="Normal"/>
    <w:next w:val="Normal"/>
    <w:autoRedefine/>
    <w:semiHidden/>
    <w:rsid w:val="00364C6E"/>
    <w:pPr>
      <w:ind w:left="200" w:hanging="200"/>
    </w:pPr>
  </w:style>
  <w:style w:type="paragraph" w:styleId="ndice2">
    <w:name w:val="index 2"/>
    <w:basedOn w:val="Normal"/>
    <w:next w:val="Normal"/>
    <w:autoRedefine/>
    <w:semiHidden/>
    <w:rsid w:val="00364C6E"/>
    <w:pPr>
      <w:ind w:left="400" w:hanging="200"/>
    </w:pPr>
  </w:style>
  <w:style w:type="paragraph" w:styleId="ndice3">
    <w:name w:val="index 3"/>
    <w:basedOn w:val="Normal"/>
    <w:next w:val="Normal"/>
    <w:autoRedefine/>
    <w:semiHidden/>
    <w:rsid w:val="00364C6E"/>
    <w:pPr>
      <w:ind w:left="600" w:hanging="200"/>
    </w:pPr>
  </w:style>
  <w:style w:type="paragraph" w:styleId="ndice4">
    <w:name w:val="index 4"/>
    <w:basedOn w:val="Normal"/>
    <w:next w:val="Normal"/>
    <w:autoRedefine/>
    <w:semiHidden/>
    <w:rsid w:val="00364C6E"/>
    <w:pPr>
      <w:ind w:left="800" w:hanging="200"/>
    </w:pPr>
  </w:style>
  <w:style w:type="paragraph" w:styleId="ndice5">
    <w:name w:val="index 5"/>
    <w:basedOn w:val="Normal"/>
    <w:next w:val="Normal"/>
    <w:autoRedefine/>
    <w:semiHidden/>
    <w:rsid w:val="00364C6E"/>
    <w:pPr>
      <w:ind w:left="1000" w:hanging="200"/>
    </w:pPr>
  </w:style>
  <w:style w:type="paragraph" w:styleId="ndice6">
    <w:name w:val="index 6"/>
    <w:basedOn w:val="Normal"/>
    <w:next w:val="Normal"/>
    <w:autoRedefine/>
    <w:semiHidden/>
    <w:rsid w:val="00364C6E"/>
    <w:pPr>
      <w:ind w:left="1200" w:hanging="200"/>
    </w:pPr>
  </w:style>
  <w:style w:type="paragraph" w:styleId="ndice7">
    <w:name w:val="index 7"/>
    <w:basedOn w:val="Normal"/>
    <w:next w:val="Normal"/>
    <w:autoRedefine/>
    <w:semiHidden/>
    <w:rsid w:val="00364C6E"/>
    <w:pPr>
      <w:ind w:left="1400" w:hanging="200"/>
    </w:pPr>
  </w:style>
  <w:style w:type="paragraph" w:styleId="ndice8">
    <w:name w:val="index 8"/>
    <w:basedOn w:val="Normal"/>
    <w:next w:val="Normal"/>
    <w:autoRedefine/>
    <w:semiHidden/>
    <w:rsid w:val="00364C6E"/>
    <w:pPr>
      <w:ind w:left="1600" w:hanging="200"/>
    </w:pPr>
  </w:style>
  <w:style w:type="paragraph" w:styleId="ndice9">
    <w:name w:val="index 9"/>
    <w:basedOn w:val="Normal"/>
    <w:next w:val="Normal"/>
    <w:autoRedefine/>
    <w:semiHidden/>
    <w:rsid w:val="00364C6E"/>
    <w:pPr>
      <w:ind w:left="1800" w:hanging="200"/>
    </w:pPr>
  </w:style>
  <w:style w:type="paragraph" w:styleId="Ttulodendice">
    <w:name w:val="index heading"/>
    <w:basedOn w:val="Normal"/>
    <w:next w:val="ndice1"/>
    <w:semiHidden/>
    <w:rsid w:val="00364C6E"/>
  </w:style>
  <w:style w:type="table" w:styleId="Tablaconcuadrcula">
    <w:name w:val="Table Grid"/>
    <w:basedOn w:val="Tablanormal"/>
    <w:uiPriority w:val="59"/>
    <w:rsid w:val="005931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59317C"/>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17C"/>
    <w:rPr>
      <w:rFonts w:ascii="Tahoma" w:hAnsi="Tahoma" w:cs="Tahoma"/>
      <w:sz w:val="16"/>
      <w:szCs w:val="16"/>
    </w:rPr>
  </w:style>
  <w:style w:type="character" w:customStyle="1" w:styleId="PiedepginaCar">
    <w:name w:val="Pie de página Car"/>
    <w:basedOn w:val="Fuentedeprrafopredeter"/>
    <w:link w:val="Piedepgina"/>
    <w:uiPriority w:val="99"/>
    <w:rsid w:val="00C2681A"/>
  </w:style>
  <w:style w:type="paragraph" w:customStyle="1" w:styleId="Ttulo2Felipe">
    <w:name w:val="Título 2 Felipe"/>
    <w:basedOn w:val="Normal"/>
    <w:autoRedefine/>
    <w:rsid w:val="0098688C"/>
    <w:pPr>
      <w:jc w:val="both"/>
    </w:pPr>
    <w:rPr>
      <w:rFonts w:ascii="Calibri" w:hAnsi="Calibri" w:cs="Segoe UI"/>
      <w:b/>
      <w:bCs/>
      <w:noProof/>
      <w:sz w:val="28"/>
      <w:szCs w:val="28"/>
    </w:rPr>
  </w:style>
  <w:style w:type="paragraph" w:styleId="NormalWeb">
    <w:name w:val="Normal (Web)"/>
    <w:basedOn w:val="Normal"/>
    <w:uiPriority w:val="99"/>
    <w:semiHidden/>
    <w:unhideWhenUsed/>
    <w:rsid w:val="00276E85"/>
    <w:pPr>
      <w:spacing w:before="100" w:beforeAutospacing="1" w:after="100" w:afterAutospacing="1"/>
    </w:pPr>
    <w:rPr>
      <w:sz w:val="24"/>
      <w:szCs w:val="24"/>
    </w:rPr>
  </w:style>
  <w:style w:type="paragraph" w:styleId="Prrafodelista">
    <w:name w:val="List Paragraph"/>
    <w:basedOn w:val="Normal"/>
    <w:uiPriority w:val="34"/>
    <w:qFormat/>
    <w:rsid w:val="007165B6"/>
    <w:pPr>
      <w:ind w:left="720"/>
      <w:contextualSpacing/>
    </w:pPr>
  </w:style>
  <w:style w:type="character" w:customStyle="1" w:styleId="apple-converted-space">
    <w:name w:val="apple-converted-space"/>
    <w:basedOn w:val="Fuentedeprrafopredeter"/>
    <w:rsid w:val="0019653E"/>
  </w:style>
  <w:style w:type="character" w:customStyle="1" w:styleId="TextonotapieCar">
    <w:name w:val="Texto nota pie Car"/>
    <w:basedOn w:val="Fuentedeprrafopredeter"/>
    <w:link w:val="Textonotapie"/>
    <w:semiHidden/>
    <w:rsid w:val="00BD1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301">
      <w:bodyDiv w:val="1"/>
      <w:marLeft w:val="0"/>
      <w:marRight w:val="0"/>
      <w:marTop w:val="0"/>
      <w:marBottom w:val="0"/>
      <w:divBdr>
        <w:top w:val="none" w:sz="0" w:space="0" w:color="auto"/>
        <w:left w:val="none" w:sz="0" w:space="0" w:color="auto"/>
        <w:bottom w:val="none" w:sz="0" w:space="0" w:color="auto"/>
        <w:right w:val="none" w:sz="0" w:space="0" w:color="auto"/>
      </w:divBdr>
    </w:div>
    <w:div w:id="43606234">
      <w:bodyDiv w:val="1"/>
      <w:marLeft w:val="0"/>
      <w:marRight w:val="0"/>
      <w:marTop w:val="0"/>
      <w:marBottom w:val="0"/>
      <w:divBdr>
        <w:top w:val="none" w:sz="0" w:space="0" w:color="auto"/>
        <w:left w:val="none" w:sz="0" w:space="0" w:color="auto"/>
        <w:bottom w:val="none" w:sz="0" w:space="0" w:color="auto"/>
        <w:right w:val="none" w:sz="0" w:space="0" w:color="auto"/>
      </w:divBdr>
    </w:div>
    <w:div w:id="52895779">
      <w:bodyDiv w:val="1"/>
      <w:marLeft w:val="0"/>
      <w:marRight w:val="0"/>
      <w:marTop w:val="0"/>
      <w:marBottom w:val="0"/>
      <w:divBdr>
        <w:top w:val="none" w:sz="0" w:space="0" w:color="auto"/>
        <w:left w:val="none" w:sz="0" w:space="0" w:color="auto"/>
        <w:bottom w:val="none" w:sz="0" w:space="0" w:color="auto"/>
        <w:right w:val="none" w:sz="0" w:space="0" w:color="auto"/>
      </w:divBdr>
    </w:div>
    <w:div w:id="66922009">
      <w:bodyDiv w:val="1"/>
      <w:marLeft w:val="0"/>
      <w:marRight w:val="0"/>
      <w:marTop w:val="0"/>
      <w:marBottom w:val="0"/>
      <w:divBdr>
        <w:top w:val="none" w:sz="0" w:space="0" w:color="auto"/>
        <w:left w:val="none" w:sz="0" w:space="0" w:color="auto"/>
        <w:bottom w:val="none" w:sz="0" w:space="0" w:color="auto"/>
        <w:right w:val="none" w:sz="0" w:space="0" w:color="auto"/>
      </w:divBdr>
    </w:div>
    <w:div w:id="97140554">
      <w:bodyDiv w:val="1"/>
      <w:marLeft w:val="0"/>
      <w:marRight w:val="0"/>
      <w:marTop w:val="0"/>
      <w:marBottom w:val="0"/>
      <w:divBdr>
        <w:top w:val="none" w:sz="0" w:space="0" w:color="auto"/>
        <w:left w:val="none" w:sz="0" w:space="0" w:color="auto"/>
        <w:bottom w:val="none" w:sz="0" w:space="0" w:color="auto"/>
        <w:right w:val="none" w:sz="0" w:space="0" w:color="auto"/>
      </w:divBdr>
    </w:div>
    <w:div w:id="156193002">
      <w:bodyDiv w:val="1"/>
      <w:marLeft w:val="0"/>
      <w:marRight w:val="0"/>
      <w:marTop w:val="0"/>
      <w:marBottom w:val="0"/>
      <w:divBdr>
        <w:top w:val="none" w:sz="0" w:space="0" w:color="auto"/>
        <w:left w:val="none" w:sz="0" w:space="0" w:color="auto"/>
        <w:bottom w:val="none" w:sz="0" w:space="0" w:color="auto"/>
        <w:right w:val="none" w:sz="0" w:space="0" w:color="auto"/>
      </w:divBdr>
    </w:div>
    <w:div w:id="199634854">
      <w:bodyDiv w:val="1"/>
      <w:marLeft w:val="0"/>
      <w:marRight w:val="0"/>
      <w:marTop w:val="0"/>
      <w:marBottom w:val="0"/>
      <w:divBdr>
        <w:top w:val="none" w:sz="0" w:space="0" w:color="auto"/>
        <w:left w:val="none" w:sz="0" w:space="0" w:color="auto"/>
        <w:bottom w:val="none" w:sz="0" w:space="0" w:color="auto"/>
        <w:right w:val="none" w:sz="0" w:space="0" w:color="auto"/>
      </w:divBdr>
    </w:div>
    <w:div w:id="232589218">
      <w:bodyDiv w:val="1"/>
      <w:marLeft w:val="0"/>
      <w:marRight w:val="0"/>
      <w:marTop w:val="0"/>
      <w:marBottom w:val="0"/>
      <w:divBdr>
        <w:top w:val="none" w:sz="0" w:space="0" w:color="auto"/>
        <w:left w:val="none" w:sz="0" w:space="0" w:color="auto"/>
        <w:bottom w:val="none" w:sz="0" w:space="0" w:color="auto"/>
        <w:right w:val="none" w:sz="0" w:space="0" w:color="auto"/>
      </w:divBdr>
    </w:div>
    <w:div w:id="253322663">
      <w:bodyDiv w:val="1"/>
      <w:marLeft w:val="0"/>
      <w:marRight w:val="0"/>
      <w:marTop w:val="0"/>
      <w:marBottom w:val="0"/>
      <w:divBdr>
        <w:top w:val="none" w:sz="0" w:space="0" w:color="auto"/>
        <w:left w:val="none" w:sz="0" w:space="0" w:color="auto"/>
        <w:bottom w:val="none" w:sz="0" w:space="0" w:color="auto"/>
        <w:right w:val="none" w:sz="0" w:space="0" w:color="auto"/>
      </w:divBdr>
    </w:div>
    <w:div w:id="270742556">
      <w:bodyDiv w:val="1"/>
      <w:marLeft w:val="0"/>
      <w:marRight w:val="0"/>
      <w:marTop w:val="0"/>
      <w:marBottom w:val="0"/>
      <w:divBdr>
        <w:top w:val="none" w:sz="0" w:space="0" w:color="auto"/>
        <w:left w:val="none" w:sz="0" w:space="0" w:color="auto"/>
        <w:bottom w:val="none" w:sz="0" w:space="0" w:color="auto"/>
        <w:right w:val="none" w:sz="0" w:space="0" w:color="auto"/>
      </w:divBdr>
    </w:div>
    <w:div w:id="278032613">
      <w:bodyDiv w:val="1"/>
      <w:marLeft w:val="0"/>
      <w:marRight w:val="0"/>
      <w:marTop w:val="0"/>
      <w:marBottom w:val="0"/>
      <w:divBdr>
        <w:top w:val="none" w:sz="0" w:space="0" w:color="auto"/>
        <w:left w:val="none" w:sz="0" w:space="0" w:color="auto"/>
        <w:bottom w:val="none" w:sz="0" w:space="0" w:color="auto"/>
        <w:right w:val="none" w:sz="0" w:space="0" w:color="auto"/>
      </w:divBdr>
    </w:div>
    <w:div w:id="292488563">
      <w:bodyDiv w:val="1"/>
      <w:marLeft w:val="0"/>
      <w:marRight w:val="0"/>
      <w:marTop w:val="0"/>
      <w:marBottom w:val="0"/>
      <w:divBdr>
        <w:top w:val="none" w:sz="0" w:space="0" w:color="auto"/>
        <w:left w:val="none" w:sz="0" w:space="0" w:color="auto"/>
        <w:bottom w:val="none" w:sz="0" w:space="0" w:color="auto"/>
        <w:right w:val="none" w:sz="0" w:space="0" w:color="auto"/>
      </w:divBdr>
    </w:div>
    <w:div w:id="296648150">
      <w:bodyDiv w:val="1"/>
      <w:marLeft w:val="0"/>
      <w:marRight w:val="0"/>
      <w:marTop w:val="0"/>
      <w:marBottom w:val="0"/>
      <w:divBdr>
        <w:top w:val="none" w:sz="0" w:space="0" w:color="auto"/>
        <w:left w:val="none" w:sz="0" w:space="0" w:color="auto"/>
        <w:bottom w:val="none" w:sz="0" w:space="0" w:color="auto"/>
        <w:right w:val="none" w:sz="0" w:space="0" w:color="auto"/>
      </w:divBdr>
    </w:div>
    <w:div w:id="325324002">
      <w:bodyDiv w:val="1"/>
      <w:marLeft w:val="0"/>
      <w:marRight w:val="0"/>
      <w:marTop w:val="0"/>
      <w:marBottom w:val="0"/>
      <w:divBdr>
        <w:top w:val="none" w:sz="0" w:space="0" w:color="auto"/>
        <w:left w:val="none" w:sz="0" w:space="0" w:color="auto"/>
        <w:bottom w:val="none" w:sz="0" w:space="0" w:color="auto"/>
        <w:right w:val="none" w:sz="0" w:space="0" w:color="auto"/>
      </w:divBdr>
    </w:div>
    <w:div w:id="326245910">
      <w:bodyDiv w:val="1"/>
      <w:marLeft w:val="0"/>
      <w:marRight w:val="0"/>
      <w:marTop w:val="0"/>
      <w:marBottom w:val="0"/>
      <w:divBdr>
        <w:top w:val="none" w:sz="0" w:space="0" w:color="auto"/>
        <w:left w:val="none" w:sz="0" w:space="0" w:color="auto"/>
        <w:bottom w:val="none" w:sz="0" w:space="0" w:color="auto"/>
        <w:right w:val="none" w:sz="0" w:space="0" w:color="auto"/>
      </w:divBdr>
    </w:div>
    <w:div w:id="412238146">
      <w:bodyDiv w:val="1"/>
      <w:marLeft w:val="0"/>
      <w:marRight w:val="0"/>
      <w:marTop w:val="0"/>
      <w:marBottom w:val="0"/>
      <w:divBdr>
        <w:top w:val="none" w:sz="0" w:space="0" w:color="auto"/>
        <w:left w:val="none" w:sz="0" w:space="0" w:color="auto"/>
        <w:bottom w:val="none" w:sz="0" w:space="0" w:color="auto"/>
        <w:right w:val="none" w:sz="0" w:space="0" w:color="auto"/>
      </w:divBdr>
    </w:div>
    <w:div w:id="432629416">
      <w:bodyDiv w:val="1"/>
      <w:marLeft w:val="0"/>
      <w:marRight w:val="0"/>
      <w:marTop w:val="0"/>
      <w:marBottom w:val="0"/>
      <w:divBdr>
        <w:top w:val="none" w:sz="0" w:space="0" w:color="auto"/>
        <w:left w:val="none" w:sz="0" w:space="0" w:color="auto"/>
        <w:bottom w:val="none" w:sz="0" w:space="0" w:color="auto"/>
        <w:right w:val="none" w:sz="0" w:space="0" w:color="auto"/>
      </w:divBdr>
    </w:div>
    <w:div w:id="433400377">
      <w:bodyDiv w:val="1"/>
      <w:marLeft w:val="0"/>
      <w:marRight w:val="0"/>
      <w:marTop w:val="0"/>
      <w:marBottom w:val="0"/>
      <w:divBdr>
        <w:top w:val="none" w:sz="0" w:space="0" w:color="auto"/>
        <w:left w:val="none" w:sz="0" w:space="0" w:color="auto"/>
        <w:bottom w:val="none" w:sz="0" w:space="0" w:color="auto"/>
        <w:right w:val="none" w:sz="0" w:space="0" w:color="auto"/>
      </w:divBdr>
    </w:div>
    <w:div w:id="438837346">
      <w:bodyDiv w:val="1"/>
      <w:marLeft w:val="0"/>
      <w:marRight w:val="0"/>
      <w:marTop w:val="0"/>
      <w:marBottom w:val="0"/>
      <w:divBdr>
        <w:top w:val="none" w:sz="0" w:space="0" w:color="auto"/>
        <w:left w:val="none" w:sz="0" w:space="0" w:color="auto"/>
        <w:bottom w:val="none" w:sz="0" w:space="0" w:color="auto"/>
        <w:right w:val="none" w:sz="0" w:space="0" w:color="auto"/>
      </w:divBdr>
    </w:div>
    <w:div w:id="443039993">
      <w:bodyDiv w:val="1"/>
      <w:marLeft w:val="0"/>
      <w:marRight w:val="0"/>
      <w:marTop w:val="0"/>
      <w:marBottom w:val="0"/>
      <w:divBdr>
        <w:top w:val="none" w:sz="0" w:space="0" w:color="auto"/>
        <w:left w:val="none" w:sz="0" w:space="0" w:color="auto"/>
        <w:bottom w:val="none" w:sz="0" w:space="0" w:color="auto"/>
        <w:right w:val="none" w:sz="0" w:space="0" w:color="auto"/>
      </w:divBdr>
    </w:div>
    <w:div w:id="530411736">
      <w:bodyDiv w:val="1"/>
      <w:marLeft w:val="0"/>
      <w:marRight w:val="0"/>
      <w:marTop w:val="0"/>
      <w:marBottom w:val="0"/>
      <w:divBdr>
        <w:top w:val="none" w:sz="0" w:space="0" w:color="auto"/>
        <w:left w:val="none" w:sz="0" w:space="0" w:color="auto"/>
        <w:bottom w:val="none" w:sz="0" w:space="0" w:color="auto"/>
        <w:right w:val="none" w:sz="0" w:space="0" w:color="auto"/>
      </w:divBdr>
    </w:div>
    <w:div w:id="539392012">
      <w:bodyDiv w:val="1"/>
      <w:marLeft w:val="0"/>
      <w:marRight w:val="0"/>
      <w:marTop w:val="0"/>
      <w:marBottom w:val="0"/>
      <w:divBdr>
        <w:top w:val="none" w:sz="0" w:space="0" w:color="auto"/>
        <w:left w:val="none" w:sz="0" w:space="0" w:color="auto"/>
        <w:bottom w:val="none" w:sz="0" w:space="0" w:color="auto"/>
        <w:right w:val="none" w:sz="0" w:space="0" w:color="auto"/>
      </w:divBdr>
    </w:div>
    <w:div w:id="545991457">
      <w:bodyDiv w:val="1"/>
      <w:marLeft w:val="0"/>
      <w:marRight w:val="0"/>
      <w:marTop w:val="0"/>
      <w:marBottom w:val="0"/>
      <w:divBdr>
        <w:top w:val="none" w:sz="0" w:space="0" w:color="auto"/>
        <w:left w:val="none" w:sz="0" w:space="0" w:color="auto"/>
        <w:bottom w:val="none" w:sz="0" w:space="0" w:color="auto"/>
        <w:right w:val="none" w:sz="0" w:space="0" w:color="auto"/>
      </w:divBdr>
    </w:div>
    <w:div w:id="557517600">
      <w:bodyDiv w:val="1"/>
      <w:marLeft w:val="0"/>
      <w:marRight w:val="0"/>
      <w:marTop w:val="0"/>
      <w:marBottom w:val="0"/>
      <w:divBdr>
        <w:top w:val="none" w:sz="0" w:space="0" w:color="auto"/>
        <w:left w:val="none" w:sz="0" w:space="0" w:color="auto"/>
        <w:bottom w:val="none" w:sz="0" w:space="0" w:color="auto"/>
        <w:right w:val="none" w:sz="0" w:space="0" w:color="auto"/>
      </w:divBdr>
    </w:div>
    <w:div w:id="588124384">
      <w:bodyDiv w:val="1"/>
      <w:marLeft w:val="0"/>
      <w:marRight w:val="0"/>
      <w:marTop w:val="0"/>
      <w:marBottom w:val="0"/>
      <w:divBdr>
        <w:top w:val="none" w:sz="0" w:space="0" w:color="auto"/>
        <w:left w:val="none" w:sz="0" w:space="0" w:color="auto"/>
        <w:bottom w:val="none" w:sz="0" w:space="0" w:color="auto"/>
        <w:right w:val="none" w:sz="0" w:space="0" w:color="auto"/>
      </w:divBdr>
    </w:div>
    <w:div w:id="602691726">
      <w:bodyDiv w:val="1"/>
      <w:marLeft w:val="0"/>
      <w:marRight w:val="0"/>
      <w:marTop w:val="0"/>
      <w:marBottom w:val="0"/>
      <w:divBdr>
        <w:top w:val="none" w:sz="0" w:space="0" w:color="auto"/>
        <w:left w:val="none" w:sz="0" w:space="0" w:color="auto"/>
        <w:bottom w:val="none" w:sz="0" w:space="0" w:color="auto"/>
        <w:right w:val="none" w:sz="0" w:space="0" w:color="auto"/>
      </w:divBdr>
    </w:div>
    <w:div w:id="638340446">
      <w:bodyDiv w:val="1"/>
      <w:marLeft w:val="0"/>
      <w:marRight w:val="0"/>
      <w:marTop w:val="0"/>
      <w:marBottom w:val="0"/>
      <w:divBdr>
        <w:top w:val="none" w:sz="0" w:space="0" w:color="auto"/>
        <w:left w:val="none" w:sz="0" w:space="0" w:color="auto"/>
        <w:bottom w:val="none" w:sz="0" w:space="0" w:color="auto"/>
        <w:right w:val="none" w:sz="0" w:space="0" w:color="auto"/>
      </w:divBdr>
    </w:div>
    <w:div w:id="686255226">
      <w:bodyDiv w:val="1"/>
      <w:marLeft w:val="0"/>
      <w:marRight w:val="0"/>
      <w:marTop w:val="0"/>
      <w:marBottom w:val="0"/>
      <w:divBdr>
        <w:top w:val="none" w:sz="0" w:space="0" w:color="auto"/>
        <w:left w:val="none" w:sz="0" w:space="0" w:color="auto"/>
        <w:bottom w:val="none" w:sz="0" w:space="0" w:color="auto"/>
        <w:right w:val="none" w:sz="0" w:space="0" w:color="auto"/>
      </w:divBdr>
    </w:div>
    <w:div w:id="690716472">
      <w:bodyDiv w:val="1"/>
      <w:marLeft w:val="0"/>
      <w:marRight w:val="0"/>
      <w:marTop w:val="0"/>
      <w:marBottom w:val="0"/>
      <w:divBdr>
        <w:top w:val="none" w:sz="0" w:space="0" w:color="auto"/>
        <w:left w:val="none" w:sz="0" w:space="0" w:color="auto"/>
        <w:bottom w:val="none" w:sz="0" w:space="0" w:color="auto"/>
        <w:right w:val="none" w:sz="0" w:space="0" w:color="auto"/>
      </w:divBdr>
    </w:div>
    <w:div w:id="710225818">
      <w:bodyDiv w:val="1"/>
      <w:marLeft w:val="0"/>
      <w:marRight w:val="0"/>
      <w:marTop w:val="0"/>
      <w:marBottom w:val="0"/>
      <w:divBdr>
        <w:top w:val="none" w:sz="0" w:space="0" w:color="auto"/>
        <w:left w:val="none" w:sz="0" w:space="0" w:color="auto"/>
        <w:bottom w:val="none" w:sz="0" w:space="0" w:color="auto"/>
        <w:right w:val="none" w:sz="0" w:space="0" w:color="auto"/>
      </w:divBdr>
    </w:div>
    <w:div w:id="818765648">
      <w:bodyDiv w:val="1"/>
      <w:marLeft w:val="0"/>
      <w:marRight w:val="0"/>
      <w:marTop w:val="0"/>
      <w:marBottom w:val="0"/>
      <w:divBdr>
        <w:top w:val="none" w:sz="0" w:space="0" w:color="auto"/>
        <w:left w:val="none" w:sz="0" w:space="0" w:color="auto"/>
        <w:bottom w:val="none" w:sz="0" w:space="0" w:color="auto"/>
        <w:right w:val="none" w:sz="0" w:space="0" w:color="auto"/>
      </w:divBdr>
    </w:div>
    <w:div w:id="852886075">
      <w:bodyDiv w:val="1"/>
      <w:marLeft w:val="0"/>
      <w:marRight w:val="0"/>
      <w:marTop w:val="0"/>
      <w:marBottom w:val="0"/>
      <w:divBdr>
        <w:top w:val="none" w:sz="0" w:space="0" w:color="auto"/>
        <w:left w:val="none" w:sz="0" w:space="0" w:color="auto"/>
        <w:bottom w:val="none" w:sz="0" w:space="0" w:color="auto"/>
        <w:right w:val="none" w:sz="0" w:space="0" w:color="auto"/>
      </w:divBdr>
    </w:div>
    <w:div w:id="891120157">
      <w:bodyDiv w:val="1"/>
      <w:marLeft w:val="0"/>
      <w:marRight w:val="0"/>
      <w:marTop w:val="0"/>
      <w:marBottom w:val="0"/>
      <w:divBdr>
        <w:top w:val="none" w:sz="0" w:space="0" w:color="auto"/>
        <w:left w:val="none" w:sz="0" w:space="0" w:color="auto"/>
        <w:bottom w:val="none" w:sz="0" w:space="0" w:color="auto"/>
        <w:right w:val="none" w:sz="0" w:space="0" w:color="auto"/>
      </w:divBdr>
    </w:div>
    <w:div w:id="910577004">
      <w:bodyDiv w:val="1"/>
      <w:marLeft w:val="0"/>
      <w:marRight w:val="0"/>
      <w:marTop w:val="0"/>
      <w:marBottom w:val="0"/>
      <w:divBdr>
        <w:top w:val="none" w:sz="0" w:space="0" w:color="auto"/>
        <w:left w:val="none" w:sz="0" w:space="0" w:color="auto"/>
        <w:bottom w:val="none" w:sz="0" w:space="0" w:color="auto"/>
        <w:right w:val="none" w:sz="0" w:space="0" w:color="auto"/>
      </w:divBdr>
    </w:div>
    <w:div w:id="924922901">
      <w:bodyDiv w:val="1"/>
      <w:marLeft w:val="0"/>
      <w:marRight w:val="0"/>
      <w:marTop w:val="0"/>
      <w:marBottom w:val="0"/>
      <w:divBdr>
        <w:top w:val="none" w:sz="0" w:space="0" w:color="auto"/>
        <w:left w:val="none" w:sz="0" w:space="0" w:color="auto"/>
        <w:bottom w:val="none" w:sz="0" w:space="0" w:color="auto"/>
        <w:right w:val="none" w:sz="0" w:space="0" w:color="auto"/>
      </w:divBdr>
    </w:div>
    <w:div w:id="940531316">
      <w:bodyDiv w:val="1"/>
      <w:marLeft w:val="0"/>
      <w:marRight w:val="0"/>
      <w:marTop w:val="0"/>
      <w:marBottom w:val="0"/>
      <w:divBdr>
        <w:top w:val="none" w:sz="0" w:space="0" w:color="auto"/>
        <w:left w:val="none" w:sz="0" w:space="0" w:color="auto"/>
        <w:bottom w:val="none" w:sz="0" w:space="0" w:color="auto"/>
        <w:right w:val="none" w:sz="0" w:space="0" w:color="auto"/>
      </w:divBdr>
    </w:div>
    <w:div w:id="942539442">
      <w:bodyDiv w:val="1"/>
      <w:marLeft w:val="0"/>
      <w:marRight w:val="0"/>
      <w:marTop w:val="0"/>
      <w:marBottom w:val="0"/>
      <w:divBdr>
        <w:top w:val="none" w:sz="0" w:space="0" w:color="auto"/>
        <w:left w:val="none" w:sz="0" w:space="0" w:color="auto"/>
        <w:bottom w:val="none" w:sz="0" w:space="0" w:color="auto"/>
        <w:right w:val="none" w:sz="0" w:space="0" w:color="auto"/>
      </w:divBdr>
    </w:div>
    <w:div w:id="943923224">
      <w:bodyDiv w:val="1"/>
      <w:marLeft w:val="0"/>
      <w:marRight w:val="0"/>
      <w:marTop w:val="0"/>
      <w:marBottom w:val="0"/>
      <w:divBdr>
        <w:top w:val="none" w:sz="0" w:space="0" w:color="auto"/>
        <w:left w:val="none" w:sz="0" w:space="0" w:color="auto"/>
        <w:bottom w:val="none" w:sz="0" w:space="0" w:color="auto"/>
        <w:right w:val="none" w:sz="0" w:space="0" w:color="auto"/>
      </w:divBdr>
    </w:div>
    <w:div w:id="973680764">
      <w:bodyDiv w:val="1"/>
      <w:marLeft w:val="0"/>
      <w:marRight w:val="0"/>
      <w:marTop w:val="0"/>
      <w:marBottom w:val="0"/>
      <w:divBdr>
        <w:top w:val="none" w:sz="0" w:space="0" w:color="auto"/>
        <w:left w:val="none" w:sz="0" w:space="0" w:color="auto"/>
        <w:bottom w:val="none" w:sz="0" w:space="0" w:color="auto"/>
        <w:right w:val="none" w:sz="0" w:space="0" w:color="auto"/>
      </w:divBdr>
    </w:div>
    <w:div w:id="1013262170">
      <w:bodyDiv w:val="1"/>
      <w:marLeft w:val="0"/>
      <w:marRight w:val="0"/>
      <w:marTop w:val="0"/>
      <w:marBottom w:val="0"/>
      <w:divBdr>
        <w:top w:val="none" w:sz="0" w:space="0" w:color="auto"/>
        <w:left w:val="none" w:sz="0" w:space="0" w:color="auto"/>
        <w:bottom w:val="none" w:sz="0" w:space="0" w:color="auto"/>
        <w:right w:val="none" w:sz="0" w:space="0" w:color="auto"/>
      </w:divBdr>
    </w:div>
    <w:div w:id="1030299305">
      <w:bodyDiv w:val="1"/>
      <w:marLeft w:val="0"/>
      <w:marRight w:val="0"/>
      <w:marTop w:val="0"/>
      <w:marBottom w:val="0"/>
      <w:divBdr>
        <w:top w:val="none" w:sz="0" w:space="0" w:color="auto"/>
        <w:left w:val="none" w:sz="0" w:space="0" w:color="auto"/>
        <w:bottom w:val="none" w:sz="0" w:space="0" w:color="auto"/>
        <w:right w:val="none" w:sz="0" w:space="0" w:color="auto"/>
      </w:divBdr>
    </w:div>
    <w:div w:id="1099331178">
      <w:bodyDiv w:val="1"/>
      <w:marLeft w:val="0"/>
      <w:marRight w:val="0"/>
      <w:marTop w:val="0"/>
      <w:marBottom w:val="0"/>
      <w:divBdr>
        <w:top w:val="none" w:sz="0" w:space="0" w:color="auto"/>
        <w:left w:val="none" w:sz="0" w:space="0" w:color="auto"/>
        <w:bottom w:val="none" w:sz="0" w:space="0" w:color="auto"/>
        <w:right w:val="none" w:sz="0" w:space="0" w:color="auto"/>
      </w:divBdr>
    </w:div>
    <w:div w:id="1103457307">
      <w:bodyDiv w:val="1"/>
      <w:marLeft w:val="0"/>
      <w:marRight w:val="0"/>
      <w:marTop w:val="0"/>
      <w:marBottom w:val="0"/>
      <w:divBdr>
        <w:top w:val="none" w:sz="0" w:space="0" w:color="auto"/>
        <w:left w:val="none" w:sz="0" w:space="0" w:color="auto"/>
        <w:bottom w:val="none" w:sz="0" w:space="0" w:color="auto"/>
        <w:right w:val="none" w:sz="0" w:space="0" w:color="auto"/>
      </w:divBdr>
    </w:div>
    <w:div w:id="1128475230">
      <w:bodyDiv w:val="1"/>
      <w:marLeft w:val="0"/>
      <w:marRight w:val="0"/>
      <w:marTop w:val="0"/>
      <w:marBottom w:val="0"/>
      <w:divBdr>
        <w:top w:val="none" w:sz="0" w:space="0" w:color="auto"/>
        <w:left w:val="none" w:sz="0" w:space="0" w:color="auto"/>
        <w:bottom w:val="none" w:sz="0" w:space="0" w:color="auto"/>
        <w:right w:val="none" w:sz="0" w:space="0" w:color="auto"/>
      </w:divBdr>
    </w:div>
    <w:div w:id="1194155433">
      <w:bodyDiv w:val="1"/>
      <w:marLeft w:val="0"/>
      <w:marRight w:val="0"/>
      <w:marTop w:val="0"/>
      <w:marBottom w:val="0"/>
      <w:divBdr>
        <w:top w:val="none" w:sz="0" w:space="0" w:color="auto"/>
        <w:left w:val="none" w:sz="0" w:space="0" w:color="auto"/>
        <w:bottom w:val="none" w:sz="0" w:space="0" w:color="auto"/>
        <w:right w:val="none" w:sz="0" w:space="0" w:color="auto"/>
      </w:divBdr>
    </w:div>
    <w:div w:id="1263613129">
      <w:bodyDiv w:val="1"/>
      <w:marLeft w:val="0"/>
      <w:marRight w:val="0"/>
      <w:marTop w:val="0"/>
      <w:marBottom w:val="0"/>
      <w:divBdr>
        <w:top w:val="none" w:sz="0" w:space="0" w:color="auto"/>
        <w:left w:val="none" w:sz="0" w:space="0" w:color="auto"/>
        <w:bottom w:val="none" w:sz="0" w:space="0" w:color="auto"/>
        <w:right w:val="none" w:sz="0" w:space="0" w:color="auto"/>
      </w:divBdr>
    </w:div>
    <w:div w:id="1270284716">
      <w:bodyDiv w:val="1"/>
      <w:marLeft w:val="0"/>
      <w:marRight w:val="0"/>
      <w:marTop w:val="0"/>
      <w:marBottom w:val="0"/>
      <w:divBdr>
        <w:top w:val="none" w:sz="0" w:space="0" w:color="auto"/>
        <w:left w:val="none" w:sz="0" w:space="0" w:color="auto"/>
        <w:bottom w:val="none" w:sz="0" w:space="0" w:color="auto"/>
        <w:right w:val="none" w:sz="0" w:space="0" w:color="auto"/>
      </w:divBdr>
    </w:div>
    <w:div w:id="1295017310">
      <w:bodyDiv w:val="1"/>
      <w:marLeft w:val="0"/>
      <w:marRight w:val="0"/>
      <w:marTop w:val="0"/>
      <w:marBottom w:val="0"/>
      <w:divBdr>
        <w:top w:val="none" w:sz="0" w:space="0" w:color="auto"/>
        <w:left w:val="none" w:sz="0" w:space="0" w:color="auto"/>
        <w:bottom w:val="none" w:sz="0" w:space="0" w:color="auto"/>
        <w:right w:val="none" w:sz="0" w:space="0" w:color="auto"/>
      </w:divBdr>
    </w:div>
    <w:div w:id="1296570709">
      <w:bodyDiv w:val="1"/>
      <w:marLeft w:val="0"/>
      <w:marRight w:val="0"/>
      <w:marTop w:val="0"/>
      <w:marBottom w:val="0"/>
      <w:divBdr>
        <w:top w:val="none" w:sz="0" w:space="0" w:color="auto"/>
        <w:left w:val="none" w:sz="0" w:space="0" w:color="auto"/>
        <w:bottom w:val="none" w:sz="0" w:space="0" w:color="auto"/>
        <w:right w:val="none" w:sz="0" w:space="0" w:color="auto"/>
      </w:divBdr>
    </w:div>
    <w:div w:id="1299259051">
      <w:bodyDiv w:val="1"/>
      <w:marLeft w:val="0"/>
      <w:marRight w:val="0"/>
      <w:marTop w:val="0"/>
      <w:marBottom w:val="0"/>
      <w:divBdr>
        <w:top w:val="none" w:sz="0" w:space="0" w:color="auto"/>
        <w:left w:val="none" w:sz="0" w:space="0" w:color="auto"/>
        <w:bottom w:val="none" w:sz="0" w:space="0" w:color="auto"/>
        <w:right w:val="none" w:sz="0" w:space="0" w:color="auto"/>
      </w:divBdr>
    </w:div>
    <w:div w:id="1421175026">
      <w:bodyDiv w:val="1"/>
      <w:marLeft w:val="0"/>
      <w:marRight w:val="0"/>
      <w:marTop w:val="0"/>
      <w:marBottom w:val="0"/>
      <w:divBdr>
        <w:top w:val="none" w:sz="0" w:space="0" w:color="auto"/>
        <w:left w:val="none" w:sz="0" w:space="0" w:color="auto"/>
        <w:bottom w:val="none" w:sz="0" w:space="0" w:color="auto"/>
        <w:right w:val="none" w:sz="0" w:space="0" w:color="auto"/>
      </w:divBdr>
    </w:div>
    <w:div w:id="1424499467">
      <w:bodyDiv w:val="1"/>
      <w:marLeft w:val="0"/>
      <w:marRight w:val="0"/>
      <w:marTop w:val="0"/>
      <w:marBottom w:val="0"/>
      <w:divBdr>
        <w:top w:val="none" w:sz="0" w:space="0" w:color="auto"/>
        <w:left w:val="none" w:sz="0" w:space="0" w:color="auto"/>
        <w:bottom w:val="none" w:sz="0" w:space="0" w:color="auto"/>
        <w:right w:val="none" w:sz="0" w:space="0" w:color="auto"/>
      </w:divBdr>
    </w:div>
    <w:div w:id="1425036203">
      <w:bodyDiv w:val="1"/>
      <w:marLeft w:val="0"/>
      <w:marRight w:val="0"/>
      <w:marTop w:val="0"/>
      <w:marBottom w:val="0"/>
      <w:divBdr>
        <w:top w:val="none" w:sz="0" w:space="0" w:color="auto"/>
        <w:left w:val="none" w:sz="0" w:space="0" w:color="auto"/>
        <w:bottom w:val="none" w:sz="0" w:space="0" w:color="auto"/>
        <w:right w:val="none" w:sz="0" w:space="0" w:color="auto"/>
      </w:divBdr>
    </w:div>
    <w:div w:id="1457945892">
      <w:bodyDiv w:val="1"/>
      <w:marLeft w:val="0"/>
      <w:marRight w:val="0"/>
      <w:marTop w:val="0"/>
      <w:marBottom w:val="0"/>
      <w:divBdr>
        <w:top w:val="none" w:sz="0" w:space="0" w:color="auto"/>
        <w:left w:val="none" w:sz="0" w:space="0" w:color="auto"/>
        <w:bottom w:val="none" w:sz="0" w:space="0" w:color="auto"/>
        <w:right w:val="none" w:sz="0" w:space="0" w:color="auto"/>
      </w:divBdr>
    </w:div>
    <w:div w:id="1466964413">
      <w:bodyDiv w:val="1"/>
      <w:marLeft w:val="0"/>
      <w:marRight w:val="0"/>
      <w:marTop w:val="0"/>
      <w:marBottom w:val="0"/>
      <w:divBdr>
        <w:top w:val="none" w:sz="0" w:space="0" w:color="auto"/>
        <w:left w:val="none" w:sz="0" w:space="0" w:color="auto"/>
        <w:bottom w:val="none" w:sz="0" w:space="0" w:color="auto"/>
        <w:right w:val="none" w:sz="0" w:space="0" w:color="auto"/>
      </w:divBdr>
    </w:div>
    <w:div w:id="1472017779">
      <w:bodyDiv w:val="1"/>
      <w:marLeft w:val="0"/>
      <w:marRight w:val="0"/>
      <w:marTop w:val="0"/>
      <w:marBottom w:val="0"/>
      <w:divBdr>
        <w:top w:val="none" w:sz="0" w:space="0" w:color="auto"/>
        <w:left w:val="none" w:sz="0" w:space="0" w:color="auto"/>
        <w:bottom w:val="none" w:sz="0" w:space="0" w:color="auto"/>
        <w:right w:val="none" w:sz="0" w:space="0" w:color="auto"/>
      </w:divBdr>
    </w:div>
    <w:div w:id="1475099662">
      <w:bodyDiv w:val="1"/>
      <w:marLeft w:val="0"/>
      <w:marRight w:val="0"/>
      <w:marTop w:val="0"/>
      <w:marBottom w:val="0"/>
      <w:divBdr>
        <w:top w:val="none" w:sz="0" w:space="0" w:color="auto"/>
        <w:left w:val="none" w:sz="0" w:space="0" w:color="auto"/>
        <w:bottom w:val="none" w:sz="0" w:space="0" w:color="auto"/>
        <w:right w:val="none" w:sz="0" w:space="0" w:color="auto"/>
      </w:divBdr>
    </w:div>
    <w:div w:id="1475490131">
      <w:bodyDiv w:val="1"/>
      <w:marLeft w:val="0"/>
      <w:marRight w:val="0"/>
      <w:marTop w:val="0"/>
      <w:marBottom w:val="0"/>
      <w:divBdr>
        <w:top w:val="none" w:sz="0" w:space="0" w:color="auto"/>
        <w:left w:val="none" w:sz="0" w:space="0" w:color="auto"/>
        <w:bottom w:val="none" w:sz="0" w:space="0" w:color="auto"/>
        <w:right w:val="none" w:sz="0" w:space="0" w:color="auto"/>
      </w:divBdr>
    </w:div>
    <w:div w:id="1507555835">
      <w:bodyDiv w:val="1"/>
      <w:marLeft w:val="0"/>
      <w:marRight w:val="0"/>
      <w:marTop w:val="0"/>
      <w:marBottom w:val="0"/>
      <w:divBdr>
        <w:top w:val="none" w:sz="0" w:space="0" w:color="auto"/>
        <w:left w:val="none" w:sz="0" w:space="0" w:color="auto"/>
        <w:bottom w:val="none" w:sz="0" w:space="0" w:color="auto"/>
        <w:right w:val="none" w:sz="0" w:space="0" w:color="auto"/>
      </w:divBdr>
    </w:div>
    <w:div w:id="1552303248">
      <w:bodyDiv w:val="1"/>
      <w:marLeft w:val="0"/>
      <w:marRight w:val="0"/>
      <w:marTop w:val="0"/>
      <w:marBottom w:val="0"/>
      <w:divBdr>
        <w:top w:val="none" w:sz="0" w:space="0" w:color="auto"/>
        <w:left w:val="none" w:sz="0" w:space="0" w:color="auto"/>
        <w:bottom w:val="none" w:sz="0" w:space="0" w:color="auto"/>
        <w:right w:val="none" w:sz="0" w:space="0" w:color="auto"/>
      </w:divBdr>
    </w:div>
    <w:div w:id="1577590390">
      <w:bodyDiv w:val="1"/>
      <w:marLeft w:val="0"/>
      <w:marRight w:val="0"/>
      <w:marTop w:val="0"/>
      <w:marBottom w:val="0"/>
      <w:divBdr>
        <w:top w:val="none" w:sz="0" w:space="0" w:color="auto"/>
        <w:left w:val="none" w:sz="0" w:space="0" w:color="auto"/>
        <w:bottom w:val="none" w:sz="0" w:space="0" w:color="auto"/>
        <w:right w:val="none" w:sz="0" w:space="0" w:color="auto"/>
      </w:divBdr>
    </w:div>
    <w:div w:id="1614970597">
      <w:bodyDiv w:val="1"/>
      <w:marLeft w:val="0"/>
      <w:marRight w:val="0"/>
      <w:marTop w:val="0"/>
      <w:marBottom w:val="0"/>
      <w:divBdr>
        <w:top w:val="none" w:sz="0" w:space="0" w:color="auto"/>
        <w:left w:val="none" w:sz="0" w:space="0" w:color="auto"/>
        <w:bottom w:val="none" w:sz="0" w:space="0" w:color="auto"/>
        <w:right w:val="none" w:sz="0" w:space="0" w:color="auto"/>
      </w:divBdr>
    </w:div>
    <w:div w:id="1615405781">
      <w:bodyDiv w:val="1"/>
      <w:marLeft w:val="0"/>
      <w:marRight w:val="0"/>
      <w:marTop w:val="0"/>
      <w:marBottom w:val="0"/>
      <w:divBdr>
        <w:top w:val="none" w:sz="0" w:space="0" w:color="auto"/>
        <w:left w:val="none" w:sz="0" w:space="0" w:color="auto"/>
        <w:bottom w:val="none" w:sz="0" w:space="0" w:color="auto"/>
        <w:right w:val="none" w:sz="0" w:space="0" w:color="auto"/>
      </w:divBdr>
    </w:div>
    <w:div w:id="1616670453">
      <w:bodyDiv w:val="1"/>
      <w:marLeft w:val="0"/>
      <w:marRight w:val="0"/>
      <w:marTop w:val="0"/>
      <w:marBottom w:val="0"/>
      <w:divBdr>
        <w:top w:val="none" w:sz="0" w:space="0" w:color="auto"/>
        <w:left w:val="none" w:sz="0" w:space="0" w:color="auto"/>
        <w:bottom w:val="none" w:sz="0" w:space="0" w:color="auto"/>
        <w:right w:val="none" w:sz="0" w:space="0" w:color="auto"/>
      </w:divBdr>
    </w:div>
    <w:div w:id="1644383200">
      <w:bodyDiv w:val="1"/>
      <w:marLeft w:val="0"/>
      <w:marRight w:val="0"/>
      <w:marTop w:val="0"/>
      <w:marBottom w:val="0"/>
      <w:divBdr>
        <w:top w:val="none" w:sz="0" w:space="0" w:color="auto"/>
        <w:left w:val="none" w:sz="0" w:space="0" w:color="auto"/>
        <w:bottom w:val="none" w:sz="0" w:space="0" w:color="auto"/>
        <w:right w:val="none" w:sz="0" w:space="0" w:color="auto"/>
      </w:divBdr>
    </w:div>
    <w:div w:id="1658266792">
      <w:bodyDiv w:val="1"/>
      <w:marLeft w:val="0"/>
      <w:marRight w:val="0"/>
      <w:marTop w:val="0"/>
      <w:marBottom w:val="0"/>
      <w:divBdr>
        <w:top w:val="none" w:sz="0" w:space="0" w:color="auto"/>
        <w:left w:val="none" w:sz="0" w:space="0" w:color="auto"/>
        <w:bottom w:val="none" w:sz="0" w:space="0" w:color="auto"/>
        <w:right w:val="none" w:sz="0" w:space="0" w:color="auto"/>
      </w:divBdr>
    </w:div>
    <w:div w:id="1664317598">
      <w:bodyDiv w:val="1"/>
      <w:marLeft w:val="0"/>
      <w:marRight w:val="0"/>
      <w:marTop w:val="0"/>
      <w:marBottom w:val="0"/>
      <w:divBdr>
        <w:top w:val="none" w:sz="0" w:space="0" w:color="auto"/>
        <w:left w:val="none" w:sz="0" w:space="0" w:color="auto"/>
        <w:bottom w:val="none" w:sz="0" w:space="0" w:color="auto"/>
        <w:right w:val="none" w:sz="0" w:space="0" w:color="auto"/>
      </w:divBdr>
    </w:div>
    <w:div w:id="1673413047">
      <w:bodyDiv w:val="1"/>
      <w:marLeft w:val="0"/>
      <w:marRight w:val="0"/>
      <w:marTop w:val="0"/>
      <w:marBottom w:val="0"/>
      <w:divBdr>
        <w:top w:val="none" w:sz="0" w:space="0" w:color="auto"/>
        <w:left w:val="none" w:sz="0" w:space="0" w:color="auto"/>
        <w:bottom w:val="none" w:sz="0" w:space="0" w:color="auto"/>
        <w:right w:val="none" w:sz="0" w:space="0" w:color="auto"/>
      </w:divBdr>
    </w:div>
    <w:div w:id="1695418036">
      <w:bodyDiv w:val="1"/>
      <w:marLeft w:val="0"/>
      <w:marRight w:val="0"/>
      <w:marTop w:val="0"/>
      <w:marBottom w:val="0"/>
      <w:divBdr>
        <w:top w:val="none" w:sz="0" w:space="0" w:color="auto"/>
        <w:left w:val="none" w:sz="0" w:space="0" w:color="auto"/>
        <w:bottom w:val="none" w:sz="0" w:space="0" w:color="auto"/>
        <w:right w:val="none" w:sz="0" w:space="0" w:color="auto"/>
      </w:divBdr>
    </w:div>
    <w:div w:id="1751265876">
      <w:bodyDiv w:val="1"/>
      <w:marLeft w:val="0"/>
      <w:marRight w:val="0"/>
      <w:marTop w:val="0"/>
      <w:marBottom w:val="0"/>
      <w:divBdr>
        <w:top w:val="none" w:sz="0" w:space="0" w:color="auto"/>
        <w:left w:val="none" w:sz="0" w:space="0" w:color="auto"/>
        <w:bottom w:val="none" w:sz="0" w:space="0" w:color="auto"/>
        <w:right w:val="none" w:sz="0" w:space="0" w:color="auto"/>
      </w:divBdr>
    </w:div>
    <w:div w:id="1752696909">
      <w:bodyDiv w:val="1"/>
      <w:marLeft w:val="0"/>
      <w:marRight w:val="0"/>
      <w:marTop w:val="0"/>
      <w:marBottom w:val="0"/>
      <w:divBdr>
        <w:top w:val="none" w:sz="0" w:space="0" w:color="auto"/>
        <w:left w:val="none" w:sz="0" w:space="0" w:color="auto"/>
        <w:bottom w:val="none" w:sz="0" w:space="0" w:color="auto"/>
        <w:right w:val="none" w:sz="0" w:space="0" w:color="auto"/>
      </w:divBdr>
    </w:div>
    <w:div w:id="1786387767">
      <w:bodyDiv w:val="1"/>
      <w:marLeft w:val="0"/>
      <w:marRight w:val="0"/>
      <w:marTop w:val="0"/>
      <w:marBottom w:val="0"/>
      <w:divBdr>
        <w:top w:val="none" w:sz="0" w:space="0" w:color="auto"/>
        <w:left w:val="none" w:sz="0" w:space="0" w:color="auto"/>
        <w:bottom w:val="none" w:sz="0" w:space="0" w:color="auto"/>
        <w:right w:val="none" w:sz="0" w:space="0" w:color="auto"/>
      </w:divBdr>
    </w:div>
    <w:div w:id="1801536727">
      <w:bodyDiv w:val="1"/>
      <w:marLeft w:val="0"/>
      <w:marRight w:val="0"/>
      <w:marTop w:val="0"/>
      <w:marBottom w:val="0"/>
      <w:divBdr>
        <w:top w:val="none" w:sz="0" w:space="0" w:color="auto"/>
        <w:left w:val="none" w:sz="0" w:space="0" w:color="auto"/>
        <w:bottom w:val="none" w:sz="0" w:space="0" w:color="auto"/>
        <w:right w:val="none" w:sz="0" w:space="0" w:color="auto"/>
      </w:divBdr>
    </w:div>
    <w:div w:id="1820413587">
      <w:bodyDiv w:val="1"/>
      <w:marLeft w:val="0"/>
      <w:marRight w:val="0"/>
      <w:marTop w:val="0"/>
      <w:marBottom w:val="0"/>
      <w:divBdr>
        <w:top w:val="none" w:sz="0" w:space="0" w:color="auto"/>
        <w:left w:val="none" w:sz="0" w:space="0" w:color="auto"/>
        <w:bottom w:val="none" w:sz="0" w:space="0" w:color="auto"/>
        <w:right w:val="none" w:sz="0" w:space="0" w:color="auto"/>
      </w:divBdr>
    </w:div>
    <w:div w:id="1822770075">
      <w:bodyDiv w:val="1"/>
      <w:marLeft w:val="0"/>
      <w:marRight w:val="0"/>
      <w:marTop w:val="0"/>
      <w:marBottom w:val="0"/>
      <w:divBdr>
        <w:top w:val="none" w:sz="0" w:space="0" w:color="auto"/>
        <w:left w:val="none" w:sz="0" w:space="0" w:color="auto"/>
        <w:bottom w:val="none" w:sz="0" w:space="0" w:color="auto"/>
        <w:right w:val="none" w:sz="0" w:space="0" w:color="auto"/>
      </w:divBdr>
    </w:div>
    <w:div w:id="1851675025">
      <w:bodyDiv w:val="1"/>
      <w:marLeft w:val="0"/>
      <w:marRight w:val="0"/>
      <w:marTop w:val="0"/>
      <w:marBottom w:val="0"/>
      <w:divBdr>
        <w:top w:val="none" w:sz="0" w:space="0" w:color="auto"/>
        <w:left w:val="none" w:sz="0" w:space="0" w:color="auto"/>
        <w:bottom w:val="none" w:sz="0" w:space="0" w:color="auto"/>
        <w:right w:val="none" w:sz="0" w:space="0" w:color="auto"/>
      </w:divBdr>
    </w:div>
    <w:div w:id="1949458549">
      <w:bodyDiv w:val="1"/>
      <w:marLeft w:val="0"/>
      <w:marRight w:val="0"/>
      <w:marTop w:val="0"/>
      <w:marBottom w:val="0"/>
      <w:divBdr>
        <w:top w:val="none" w:sz="0" w:space="0" w:color="auto"/>
        <w:left w:val="none" w:sz="0" w:space="0" w:color="auto"/>
        <w:bottom w:val="none" w:sz="0" w:space="0" w:color="auto"/>
        <w:right w:val="none" w:sz="0" w:space="0" w:color="auto"/>
      </w:divBdr>
    </w:div>
    <w:div w:id="2012877301">
      <w:bodyDiv w:val="1"/>
      <w:marLeft w:val="0"/>
      <w:marRight w:val="0"/>
      <w:marTop w:val="0"/>
      <w:marBottom w:val="0"/>
      <w:divBdr>
        <w:top w:val="none" w:sz="0" w:space="0" w:color="auto"/>
        <w:left w:val="none" w:sz="0" w:space="0" w:color="auto"/>
        <w:bottom w:val="none" w:sz="0" w:space="0" w:color="auto"/>
        <w:right w:val="none" w:sz="0" w:space="0" w:color="auto"/>
      </w:divBdr>
    </w:div>
    <w:div w:id="2031371057">
      <w:bodyDiv w:val="1"/>
      <w:marLeft w:val="0"/>
      <w:marRight w:val="0"/>
      <w:marTop w:val="0"/>
      <w:marBottom w:val="0"/>
      <w:divBdr>
        <w:top w:val="none" w:sz="0" w:space="0" w:color="auto"/>
        <w:left w:val="none" w:sz="0" w:space="0" w:color="auto"/>
        <w:bottom w:val="none" w:sz="0" w:space="0" w:color="auto"/>
        <w:right w:val="none" w:sz="0" w:space="0" w:color="auto"/>
      </w:divBdr>
    </w:div>
    <w:div w:id="2062442583">
      <w:bodyDiv w:val="1"/>
      <w:marLeft w:val="0"/>
      <w:marRight w:val="0"/>
      <w:marTop w:val="0"/>
      <w:marBottom w:val="0"/>
      <w:divBdr>
        <w:top w:val="none" w:sz="0" w:space="0" w:color="auto"/>
        <w:left w:val="none" w:sz="0" w:space="0" w:color="auto"/>
        <w:bottom w:val="none" w:sz="0" w:space="0" w:color="auto"/>
        <w:right w:val="none" w:sz="0" w:space="0" w:color="auto"/>
      </w:divBdr>
    </w:div>
    <w:div w:id="2067754182">
      <w:bodyDiv w:val="1"/>
      <w:marLeft w:val="0"/>
      <w:marRight w:val="0"/>
      <w:marTop w:val="0"/>
      <w:marBottom w:val="0"/>
      <w:divBdr>
        <w:top w:val="none" w:sz="0" w:space="0" w:color="auto"/>
        <w:left w:val="none" w:sz="0" w:space="0" w:color="auto"/>
        <w:bottom w:val="none" w:sz="0" w:space="0" w:color="auto"/>
        <w:right w:val="none" w:sz="0" w:space="0" w:color="auto"/>
      </w:divBdr>
    </w:div>
    <w:div w:id="2107769676">
      <w:bodyDiv w:val="1"/>
      <w:marLeft w:val="0"/>
      <w:marRight w:val="0"/>
      <w:marTop w:val="0"/>
      <w:marBottom w:val="0"/>
      <w:divBdr>
        <w:top w:val="none" w:sz="0" w:space="0" w:color="auto"/>
        <w:left w:val="none" w:sz="0" w:space="0" w:color="auto"/>
        <w:bottom w:val="none" w:sz="0" w:space="0" w:color="auto"/>
        <w:right w:val="none" w:sz="0" w:space="0" w:color="auto"/>
      </w:divBdr>
    </w:div>
    <w:div w:id="21164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Escritorio\Comunicado%20COAG.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192.168.1.101\usuarios\alvaro\Econom&#237;a%20Agraria\RENTA%20AGRARIA\231220_Renta_Agraria%202023%20y%20calculos%201&#170;%20estimaci&#243;n%20vde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1.101\usuarios\alvaro\Econom&#237;a%20Agraria\RENTA%20AGRARIA\231220_Renta_Agraria%202023%20y%20calculos%201&#170;%20estimaci&#243;n%20vdef.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1.101\usuarios\alvaro\Econom&#237;a%20Agraria\RENTA%20AGRARIA\231220_Renta_Agraria%202023%20y%20calculos%201&#170;%20estimaci&#243;n%20vdef.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1.101\usuarios\alvaro\Econom&#237;a%20Agraria\RENTA%20AGRARIA\231220_Renta_Agraria%202023%20y%20calculos%201&#170;%20estimaci&#243;n%20vdef.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92.168.1.101\usuarios\alvaro\Econom&#237;a%20Agraria\RENTA%20AGRARIA\231220_Renta_Agraria%202023%20y%20calculos%201&#170;%20estimaci&#243;n%20vde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Hoja2!$M$5</c:f>
              <c:strCache>
                <c:ptCount val="1"/>
                <c:pt idx="0">
                  <c:v>Renta agraria corriente</c:v>
                </c:pt>
              </c:strCache>
            </c:strRef>
          </c:tx>
          <c:invertIfNegative val="0"/>
          <c:cat>
            <c:numRef>
              <c:f>Hoja2!$O$1:$AI$1</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Hoja2!$O$5:$AI$5</c:f>
              <c:numCache>
                <c:formatCode>#,##0.00</c:formatCode>
                <c:ptCount val="21"/>
                <c:pt idx="0">
                  <c:v>26323.9</c:v>
                </c:pt>
                <c:pt idx="1">
                  <c:v>25422.799999999999</c:v>
                </c:pt>
                <c:pt idx="2">
                  <c:v>23074</c:v>
                </c:pt>
                <c:pt idx="3">
                  <c:v>22863.5</c:v>
                </c:pt>
                <c:pt idx="4">
                  <c:v>26149.9</c:v>
                </c:pt>
                <c:pt idx="5">
                  <c:v>23031.599999999999</c:v>
                </c:pt>
                <c:pt idx="6">
                  <c:v>21101</c:v>
                </c:pt>
                <c:pt idx="7">
                  <c:v>23433.200000000001</c:v>
                </c:pt>
                <c:pt idx="8">
                  <c:v>22219.200000000001</c:v>
                </c:pt>
                <c:pt idx="9">
                  <c:v>22193.5</c:v>
                </c:pt>
                <c:pt idx="10">
                  <c:v>23161.5</c:v>
                </c:pt>
                <c:pt idx="11">
                  <c:v>23361.1</c:v>
                </c:pt>
                <c:pt idx="12">
                  <c:v>24518.816218999997</c:v>
                </c:pt>
                <c:pt idx="13">
                  <c:v>27646.777950999996</c:v>
                </c:pt>
                <c:pt idx="14">
                  <c:v>29152.224634000006</c:v>
                </c:pt>
                <c:pt idx="15">
                  <c:v>28755.292988999994</c:v>
                </c:pt>
                <c:pt idx="16">
                  <c:v>27946.352066000007</c:v>
                </c:pt>
                <c:pt idx="17">
                  <c:v>27565.096366999998</c:v>
                </c:pt>
                <c:pt idx="18">
                  <c:v>29980.324241000002</c:v>
                </c:pt>
                <c:pt idx="19">
                  <c:v>28746.92704799999</c:v>
                </c:pt>
                <c:pt idx="20">
                  <c:v>31931.267101395861</c:v>
                </c:pt>
              </c:numCache>
            </c:numRef>
          </c:val>
          <c:extLst>
            <c:ext xmlns:c16="http://schemas.microsoft.com/office/drawing/2014/chart" uri="{C3380CC4-5D6E-409C-BE32-E72D297353CC}">
              <c16:uniqueId val="{00000000-5480-4B81-AA6E-2BA483B58A44}"/>
            </c:ext>
          </c:extLst>
        </c:ser>
        <c:ser>
          <c:idx val="0"/>
          <c:order val="1"/>
          <c:tx>
            <c:strRef>
              <c:f>Hoja2!$A$2</c:f>
              <c:strCache>
                <c:ptCount val="1"/>
                <c:pt idx="0">
                  <c:v>Consumos intermedios</c:v>
                </c:pt>
              </c:strCache>
            </c:strRef>
          </c:tx>
          <c:invertIfNegative val="0"/>
          <c:cat>
            <c:numRef>
              <c:f>Hoja2!$O$1:$AI$1</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Hoja2!$O$2:$AI$2</c:f>
              <c:numCache>
                <c:formatCode>General</c:formatCode>
                <c:ptCount val="21"/>
                <c:pt idx="0">
                  <c:v>14846.830999999998</c:v>
                </c:pt>
                <c:pt idx="1">
                  <c:v>15091.671000000002</c:v>
                </c:pt>
                <c:pt idx="2">
                  <c:v>15062.165000000001</c:v>
                </c:pt>
                <c:pt idx="3">
                  <c:v>15598.3</c:v>
                </c:pt>
                <c:pt idx="4">
                  <c:v>17320.3</c:v>
                </c:pt>
                <c:pt idx="5">
                  <c:v>18741.8</c:v>
                </c:pt>
                <c:pt idx="6">
                  <c:v>16992.3</c:v>
                </c:pt>
                <c:pt idx="7">
                  <c:v>18005.099999999999</c:v>
                </c:pt>
                <c:pt idx="8">
                  <c:v>19714.8</c:v>
                </c:pt>
                <c:pt idx="9">
                  <c:v>20625.099999999999</c:v>
                </c:pt>
                <c:pt idx="10">
                  <c:v>21445.200000000001</c:v>
                </c:pt>
                <c:pt idx="11">
                  <c:v>21097.4</c:v>
                </c:pt>
                <c:pt idx="12">
                  <c:v>21104.100000000002</c:v>
                </c:pt>
                <c:pt idx="13">
                  <c:v>21083.600000000002</c:v>
                </c:pt>
                <c:pt idx="14" formatCode="#,##0.00">
                  <c:v>21794.5</c:v>
                </c:pt>
                <c:pt idx="15" formatCode="#,##0.00">
                  <c:v>23401.500000000004</c:v>
                </c:pt>
                <c:pt idx="16" formatCode="#,##0.00">
                  <c:v>23844.5</c:v>
                </c:pt>
                <c:pt idx="17" formatCode="#,##0.00">
                  <c:v>23945.800000000003</c:v>
                </c:pt>
                <c:pt idx="18" formatCode="#,##0.00">
                  <c:v>27015.500000000004</c:v>
                </c:pt>
                <c:pt idx="19" formatCode="#,##0.00">
                  <c:v>33723.1</c:v>
                </c:pt>
                <c:pt idx="20" formatCode="#,##0.00">
                  <c:v>32155.1</c:v>
                </c:pt>
              </c:numCache>
            </c:numRef>
          </c:val>
          <c:extLst>
            <c:ext xmlns:c16="http://schemas.microsoft.com/office/drawing/2014/chart" uri="{C3380CC4-5D6E-409C-BE32-E72D297353CC}">
              <c16:uniqueId val="{00000001-5480-4B81-AA6E-2BA483B58A44}"/>
            </c:ext>
          </c:extLst>
        </c:ser>
        <c:dLbls>
          <c:showLegendKey val="0"/>
          <c:showVal val="0"/>
          <c:showCatName val="0"/>
          <c:showSerName val="0"/>
          <c:showPercent val="0"/>
          <c:showBubbleSize val="0"/>
        </c:dLbls>
        <c:gapWidth val="150"/>
        <c:axId val="190657280"/>
        <c:axId val="190658816"/>
      </c:barChart>
      <c:catAx>
        <c:axId val="190657280"/>
        <c:scaling>
          <c:orientation val="minMax"/>
        </c:scaling>
        <c:delete val="0"/>
        <c:axPos val="b"/>
        <c:numFmt formatCode="General" sourceLinked="1"/>
        <c:majorTickMark val="out"/>
        <c:minorTickMark val="none"/>
        <c:tickLblPos val="nextTo"/>
        <c:txPr>
          <a:bodyPr/>
          <a:lstStyle/>
          <a:p>
            <a:pPr>
              <a:defRPr sz="800"/>
            </a:pPr>
            <a:endParaRPr lang="es-ES"/>
          </a:p>
        </c:txPr>
        <c:crossAx val="190658816"/>
        <c:crosses val="autoZero"/>
        <c:auto val="1"/>
        <c:lblAlgn val="ctr"/>
        <c:lblOffset val="100"/>
        <c:noMultiLvlLbl val="0"/>
      </c:catAx>
      <c:valAx>
        <c:axId val="190658816"/>
        <c:scaling>
          <c:orientation val="minMax"/>
        </c:scaling>
        <c:delete val="0"/>
        <c:axPos val="l"/>
        <c:majorGridlines/>
        <c:numFmt formatCode="#,##0" sourceLinked="0"/>
        <c:majorTickMark val="out"/>
        <c:minorTickMark val="none"/>
        <c:tickLblPos val="nextTo"/>
        <c:spPr>
          <a:ln>
            <a:solidFill>
              <a:schemeClr val="bg1">
                <a:lumMod val="75000"/>
              </a:schemeClr>
            </a:solidFill>
          </a:ln>
        </c:spPr>
        <c:txPr>
          <a:bodyPr/>
          <a:lstStyle/>
          <a:p>
            <a:pPr>
              <a:defRPr sz="800"/>
            </a:pPr>
            <a:endParaRPr lang="es-ES"/>
          </a:p>
        </c:txPr>
        <c:crossAx val="190657280"/>
        <c:crosses val="autoZero"/>
        <c:crossBetween val="between"/>
      </c:valAx>
      <c:spPr>
        <a:solidFill>
          <a:schemeClr val="bg1">
            <a:lumMod val="95000"/>
          </a:schemeClr>
        </a:solidFill>
      </c:spPr>
    </c:plotArea>
    <c:legend>
      <c:legendPos val="b"/>
      <c:overlay val="0"/>
      <c:txPr>
        <a:bodyPr/>
        <a:lstStyle/>
        <a:p>
          <a:pPr>
            <a:defRPr sz="800"/>
          </a:pPr>
          <a:endParaRPr lang="es-E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1"/>
              <c:layout>
                <c:manualLayout>
                  <c:x val="0"/>
                  <c:y val="2.0833333333333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14-4C86-A609-59E97293FE02}"/>
                </c:ext>
              </c:extLst>
            </c:dLbl>
            <c:dLbl>
              <c:idx val="4"/>
              <c:layout>
                <c:manualLayout>
                  <c:x val="0"/>
                  <c:y val="-1.2500000000000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14-4C86-A609-59E97293FE02}"/>
                </c:ext>
              </c:extLst>
            </c:dLbl>
            <c:numFmt formatCode="#,##0.000" sourceLinked="0"/>
            <c:spPr>
              <a:noFill/>
              <a:ln>
                <a:noFill/>
              </a:ln>
              <a:effectLst/>
            </c:spPr>
            <c:txPr>
              <a:bodyPr/>
              <a:lstStyle/>
              <a:p>
                <a:pPr>
                  <a:defRPr sz="80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Hoja2!$O$1:$AI$1</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Hoja2!$O$4:$AI$4</c:f>
              <c:numCache>
                <c:formatCode>0.000</c:formatCode>
                <c:ptCount val="21"/>
                <c:pt idx="0">
                  <c:v>0.35219219422955206</c:v>
                </c:pt>
                <c:pt idx="1">
                  <c:v>0.36257503559280585</c:v>
                </c:pt>
                <c:pt idx="2">
                  <c:v>0.38036496353314225</c:v>
                </c:pt>
                <c:pt idx="3">
                  <c:v>0.41958096508759701</c:v>
                </c:pt>
                <c:pt idx="4">
                  <c:v>0.40763526219295498</c:v>
                </c:pt>
                <c:pt idx="5">
                  <c:v>0.45063994825592152</c:v>
                </c:pt>
                <c:pt idx="6">
                  <c:v>0.44780450010277811</c:v>
                </c:pt>
                <c:pt idx="7">
                  <c:v>0.44598872463538364</c:v>
                </c:pt>
                <c:pt idx="8">
                  <c:v>0.4812748848370631</c:v>
                </c:pt>
                <c:pt idx="9">
                  <c:v>0.49160638310550714</c:v>
                </c:pt>
                <c:pt idx="10">
                  <c:v>0.48667637967892591</c:v>
                </c:pt>
                <c:pt idx="11">
                  <c:v>0.47955393714568878</c:v>
                </c:pt>
                <c:pt idx="12">
                  <c:v>0.4623833311423689</c:v>
                </c:pt>
                <c:pt idx="13">
                  <c:v>0.43550719249105596</c:v>
                </c:pt>
                <c:pt idx="14">
                  <c:v>0.43037432268052633</c:v>
                </c:pt>
                <c:pt idx="15">
                  <c:v>0.44878175071196402</c:v>
                </c:pt>
                <c:pt idx="16">
                  <c:v>0.46041630462067235</c:v>
                </c:pt>
                <c:pt idx="17">
                  <c:v>0.46238838940896593</c:v>
                </c:pt>
                <c:pt idx="18">
                  <c:v>0.47114661867216379</c:v>
                </c:pt>
                <c:pt idx="19">
                  <c:v>0.53530684453559407</c:v>
                </c:pt>
                <c:pt idx="20">
                  <c:v>0.49407814876845768</c:v>
                </c:pt>
              </c:numCache>
            </c:numRef>
          </c:val>
          <c:extLst>
            <c:ext xmlns:c16="http://schemas.microsoft.com/office/drawing/2014/chart" uri="{C3380CC4-5D6E-409C-BE32-E72D297353CC}">
              <c16:uniqueId val="{00000002-4714-4C86-A609-59E97293FE02}"/>
            </c:ext>
          </c:extLst>
        </c:ser>
        <c:dLbls>
          <c:showLegendKey val="0"/>
          <c:showVal val="0"/>
          <c:showCatName val="0"/>
          <c:showSerName val="0"/>
          <c:showPercent val="0"/>
          <c:showBubbleSize val="0"/>
        </c:dLbls>
        <c:gapWidth val="150"/>
        <c:axId val="190882560"/>
        <c:axId val="190884096"/>
      </c:barChart>
      <c:catAx>
        <c:axId val="190882560"/>
        <c:scaling>
          <c:orientation val="minMax"/>
        </c:scaling>
        <c:delete val="0"/>
        <c:axPos val="b"/>
        <c:numFmt formatCode="General" sourceLinked="1"/>
        <c:majorTickMark val="out"/>
        <c:minorTickMark val="none"/>
        <c:tickLblPos val="nextTo"/>
        <c:txPr>
          <a:bodyPr/>
          <a:lstStyle/>
          <a:p>
            <a:pPr>
              <a:defRPr sz="800"/>
            </a:pPr>
            <a:endParaRPr lang="es-ES"/>
          </a:p>
        </c:txPr>
        <c:crossAx val="190884096"/>
        <c:crosses val="autoZero"/>
        <c:auto val="1"/>
        <c:lblAlgn val="ctr"/>
        <c:lblOffset val="100"/>
        <c:noMultiLvlLbl val="0"/>
      </c:catAx>
      <c:valAx>
        <c:axId val="190884096"/>
        <c:scaling>
          <c:orientation val="minMax"/>
        </c:scaling>
        <c:delete val="0"/>
        <c:axPos val="l"/>
        <c:majorGridlines>
          <c:spPr>
            <a:ln>
              <a:solidFill>
                <a:schemeClr val="bg1">
                  <a:lumMod val="75000"/>
                </a:schemeClr>
              </a:solidFill>
            </a:ln>
          </c:spPr>
        </c:majorGridlines>
        <c:numFmt formatCode="0.00" sourceLinked="0"/>
        <c:majorTickMark val="out"/>
        <c:minorTickMark val="none"/>
        <c:tickLblPos val="nextTo"/>
        <c:txPr>
          <a:bodyPr/>
          <a:lstStyle/>
          <a:p>
            <a:pPr>
              <a:defRPr sz="800"/>
            </a:pPr>
            <a:endParaRPr lang="es-ES"/>
          </a:p>
        </c:txPr>
        <c:crossAx val="190882560"/>
        <c:crosses val="autoZero"/>
        <c:crossBetween val="between"/>
      </c:valAx>
      <c:spPr>
        <a:solidFill>
          <a:schemeClr val="bg1">
            <a:lumMod val="95000"/>
          </a:schemeClr>
        </a:solidFill>
      </c:spPr>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s-ES"/>
              <a:t>Comparación Ocupados totales / Ocupados Agrarios</a:t>
            </a:r>
          </a:p>
        </c:rich>
      </c:tx>
      <c:layout>
        <c:manualLayout>
          <c:xMode val="edge"/>
          <c:yMode val="edge"/>
          <c:x val="0.17152137536206041"/>
          <c:y val="3.1578947368421713E-2"/>
        </c:manualLayout>
      </c:layout>
      <c:overlay val="0"/>
      <c:spPr>
        <a:noFill/>
        <a:ln w="25400">
          <a:noFill/>
        </a:ln>
      </c:spPr>
    </c:title>
    <c:autoTitleDeleted val="0"/>
    <c:plotArea>
      <c:layout>
        <c:manualLayout>
          <c:layoutTarget val="inner"/>
          <c:xMode val="edge"/>
          <c:yMode val="edge"/>
          <c:x val="8.8996904386795764E-2"/>
          <c:y val="0.18157894736842359"/>
          <c:w val="0.82848027356434861"/>
          <c:h val="0.63684210526315865"/>
        </c:manualLayout>
      </c:layout>
      <c:lineChart>
        <c:grouping val="standard"/>
        <c:varyColors val="0"/>
        <c:ser>
          <c:idx val="1"/>
          <c:order val="0"/>
          <c:tx>
            <c:strRef>
              <c:f>Hoja4!$D$3</c:f>
              <c:strCache>
                <c:ptCount val="1"/>
                <c:pt idx="0">
                  <c:v>Ocupados (miles)</c:v>
                </c:pt>
              </c:strCache>
            </c:strRef>
          </c:tx>
          <c:spPr>
            <a:ln w="12700">
              <a:solidFill>
                <a:srgbClr val="FF0000"/>
              </a:solidFill>
              <a:prstDash val="solid"/>
            </a:ln>
          </c:spPr>
          <c:marker>
            <c:symbol val="circle"/>
            <c:size val="5"/>
            <c:spPr>
              <a:solidFill>
                <a:srgbClr val="FF0000"/>
              </a:solidFill>
              <a:ln>
                <a:solidFill>
                  <a:srgbClr val="FF00FF"/>
                </a:solidFill>
                <a:prstDash val="solid"/>
              </a:ln>
            </c:spPr>
          </c:marker>
          <c:cat>
            <c:numRef>
              <c:f>Hoja4!$A$11:$A$31</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Hoja4!$D$11:$D$31</c:f>
              <c:numCache>
                <c:formatCode>General</c:formatCode>
                <c:ptCount val="21"/>
                <c:pt idx="0">
                  <c:v>17878</c:v>
                </c:pt>
                <c:pt idx="1">
                  <c:v>18510</c:v>
                </c:pt>
                <c:pt idx="2">
                  <c:v>20885.7</c:v>
                </c:pt>
                <c:pt idx="3">
                  <c:v>21584.799999999999</c:v>
                </c:pt>
                <c:pt idx="4">
                  <c:v>22189.9</c:v>
                </c:pt>
                <c:pt idx="5" formatCode="#,##0">
                  <c:v>20257.625</c:v>
                </c:pt>
                <c:pt idx="6" formatCode="#,##0">
                  <c:v>18888</c:v>
                </c:pt>
                <c:pt idx="7" formatCode="#,##0">
                  <c:v>18408.2</c:v>
                </c:pt>
                <c:pt idx="8" formatCode="#,##0">
                  <c:v>17807.5</c:v>
                </c:pt>
                <c:pt idx="9" formatCode="#,##0">
                  <c:v>16957.099999999999</c:v>
                </c:pt>
                <c:pt idx="10" formatCode="#,##0">
                  <c:v>16758.2</c:v>
                </c:pt>
                <c:pt idx="11" formatCode="#,##0">
                  <c:v>17569.099999999999</c:v>
                </c:pt>
                <c:pt idx="12" formatCode="#,##0">
                  <c:v>18094.2</c:v>
                </c:pt>
                <c:pt idx="13" formatCode="#,##0">
                  <c:v>18508.099999999999</c:v>
                </c:pt>
                <c:pt idx="14" formatCode="#,##0">
                  <c:v>18998</c:v>
                </c:pt>
                <c:pt idx="15" formatCode="#,##0">
                  <c:v>19565</c:v>
                </c:pt>
                <c:pt idx="16" formatCode="#,##0">
                  <c:v>19966.900000000001</c:v>
                </c:pt>
                <c:pt idx="17" formatCode="#,##0">
                  <c:v>19344.3</c:v>
                </c:pt>
                <c:pt idx="18" formatCode="#,##0">
                  <c:v>20184.900000000001</c:v>
                </c:pt>
                <c:pt idx="19" formatCode="#,##0">
                  <c:v>20464</c:v>
                </c:pt>
                <c:pt idx="20" formatCode="#,##0">
                  <c:v>21266</c:v>
                </c:pt>
              </c:numCache>
            </c:numRef>
          </c:val>
          <c:smooth val="0"/>
          <c:extLst>
            <c:ext xmlns:c16="http://schemas.microsoft.com/office/drawing/2014/chart" uri="{C3380CC4-5D6E-409C-BE32-E72D297353CC}">
              <c16:uniqueId val="{00000000-ED0E-4516-B2D8-AE1B6F63D4CF}"/>
            </c:ext>
          </c:extLst>
        </c:ser>
        <c:dLbls>
          <c:showLegendKey val="0"/>
          <c:showVal val="0"/>
          <c:showCatName val="0"/>
          <c:showSerName val="0"/>
          <c:showPercent val="0"/>
          <c:showBubbleSize val="0"/>
        </c:dLbls>
        <c:marker val="1"/>
        <c:smooth val="0"/>
        <c:axId val="190736256"/>
        <c:axId val="190742528"/>
      </c:lineChart>
      <c:lineChart>
        <c:grouping val="standard"/>
        <c:varyColors val="0"/>
        <c:ser>
          <c:idx val="0"/>
          <c:order val="1"/>
          <c:tx>
            <c:strRef>
              <c:f>Hoja4!$E$3</c:f>
              <c:strCache>
                <c:ptCount val="1"/>
                <c:pt idx="0">
                  <c:v>Ocupados agrarios (miles)</c:v>
                </c:pt>
              </c:strCache>
            </c:strRef>
          </c:tx>
          <c:spPr>
            <a:ln w="12700">
              <a:solidFill>
                <a:srgbClr val="000080"/>
              </a:solidFill>
              <a:prstDash val="solid"/>
            </a:ln>
          </c:spPr>
          <c:marker>
            <c:symbol val="circle"/>
            <c:size val="5"/>
            <c:spPr>
              <a:solidFill>
                <a:srgbClr val="000080"/>
              </a:solidFill>
              <a:ln>
                <a:solidFill>
                  <a:srgbClr val="000080"/>
                </a:solidFill>
                <a:prstDash val="solid"/>
              </a:ln>
            </c:spPr>
          </c:marker>
          <c:cat>
            <c:numRef>
              <c:f>Hoja4!$A$11:$A$31</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Hoja4!$E$11:$E$31</c:f>
              <c:numCache>
                <c:formatCode>General</c:formatCode>
                <c:ptCount val="21"/>
                <c:pt idx="0">
                  <c:v>1022.7</c:v>
                </c:pt>
                <c:pt idx="1">
                  <c:v>1032.2</c:v>
                </c:pt>
                <c:pt idx="2">
                  <c:v>1046.3</c:v>
                </c:pt>
                <c:pt idx="3">
                  <c:v>980.1</c:v>
                </c:pt>
                <c:pt idx="4">
                  <c:v>966.9</c:v>
                </c:pt>
                <c:pt idx="5" formatCode="0.0">
                  <c:v>813.2</c:v>
                </c:pt>
                <c:pt idx="6" formatCode="#,##0.0">
                  <c:v>778.6</c:v>
                </c:pt>
                <c:pt idx="7" formatCode="#,##0.0">
                  <c:v>796</c:v>
                </c:pt>
                <c:pt idx="8" formatCode="#,##0.0">
                  <c:v>802.3</c:v>
                </c:pt>
                <c:pt idx="9" formatCode="#,##0.0">
                  <c:v>774</c:v>
                </c:pt>
                <c:pt idx="10" formatCode="#,##0.0">
                  <c:v>777.3</c:v>
                </c:pt>
                <c:pt idx="11" formatCode="#,##0.0">
                  <c:v>728.9</c:v>
                </c:pt>
                <c:pt idx="12" formatCode="#,##0.0">
                  <c:v>779.7</c:v>
                </c:pt>
                <c:pt idx="13" formatCode="#,##0.0">
                  <c:v>816.7</c:v>
                </c:pt>
                <c:pt idx="14" formatCode="#,##0.0">
                  <c:v>820.7</c:v>
                </c:pt>
                <c:pt idx="15" formatCode="#,##0.0">
                  <c:v>825.6</c:v>
                </c:pt>
                <c:pt idx="16" formatCode="#,##0.0">
                  <c:v>793.9</c:v>
                </c:pt>
                <c:pt idx="17" formatCode="#,##0.0">
                  <c:v>782.1</c:v>
                </c:pt>
                <c:pt idx="18" formatCode="#,##0.0">
                  <c:v>840.1</c:v>
                </c:pt>
                <c:pt idx="19" formatCode="#,##0.0">
                  <c:v>753.2</c:v>
                </c:pt>
                <c:pt idx="20" formatCode="#,##0.0">
                  <c:v>701.9</c:v>
                </c:pt>
              </c:numCache>
            </c:numRef>
          </c:val>
          <c:smooth val="0"/>
          <c:extLst>
            <c:ext xmlns:c16="http://schemas.microsoft.com/office/drawing/2014/chart" uri="{C3380CC4-5D6E-409C-BE32-E72D297353CC}">
              <c16:uniqueId val="{00000001-ED0E-4516-B2D8-AE1B6F63D4CF}"/>
            </c:ext>
          </c:extLst>
        </c:ser>
        <c:dLbls>
          <c:showLegendKey val="0"/>
          <c:showVal val="0"/>
          <c:showCatName val="0"/>
          <c:showSerName val="0"/>
          <c:showPercent val="0"/>
          <c:showBubbleSize val="0"/>
        </c:dLbls>
        <c:marker val="1"/>
        <c:smooth val="0"/>
        <c:axId val="190744064"/>
        <c:axId val="190745600"/>
      </c:lineChart>
      <c:catAx>
        <c:axId val="190736256"/>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600" b="0" i="0" u="none" strike="noStrike" baseline="0">
                <a:solidFill>
                  <a:srgbClr val="000000"/>
                </a:solidFill>
                <a:latin typeface="Arial"/>
                <a:ea typeface="Arial"/>
                <a:cs typeface="Arial"/>
              </a:defRPr>
            </a:pPr>
            <a:endParaRPr lang="es-ES"/>
          </a:p>
        </c:txPr>
        <c:crossAx val="190742528"/>
        <c:crosses val="autoZero"/>
        <c:auto val="0"/>
        <c:lblAlgn val="ctr"/>
        <c:lblOffset val="100"/>
        <c:tickLblSkip val="1"/>
        <c:tickMarkSkip val="1"/>
        <c:noMultiLvlLbl val="0"/>
      </c:catAx>
      <c:valAx>
        <c:axId val="190742528"/>
        <c:scaling>
          <c:orientation val="minMax"/>
          <c:min val="10000"/>
        </c:scaling>
        <c:delete val="0"/>
        <c:axPos val="l"/>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90736256"/>
        <c:crosses val="autoZero"/>
        <c:crossBetween val="between"/>
      </c:valAx>
      <c:catAx>
        <c:axId val="190744064"/>
        <c:scaling>
          <c:orientation val="minMax"/>
        </c:scaling>
        <c:delete val="1"/>
        <c:axPos val="b"/>
        <c:numFmt formatCode="General" sourceLinked="1"/>
        <c:majorTickMark val="out"/>
        <c:minorTickMark val="none"/>
        <c:tickLblPos val="none"/>
        <c:crossAx val="190745600"/>
        <c:crosses val="autoZero"/>
        <c:auto val="0"/>
        <c:lblAlgn val="ctr"/>
        <c:lblOffset val="100"/>
        <c:noMultiLvlLbl val="0"/>
      </c:catAx>
      <c:valAx>
        <c:axId val="190745600"/>
        <c:scaling>
          <c:orientation val="minMax"/>
        </c:scaling>
        <c:delete val="0"/>
        <c:axPos val="r"/>
        <c:numFmt formatCode="#,##0" sourceLinked="0"/>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90744064"/>
        <c:crosses val="max"/>
        <c:crossBetween val="between"/>
      </c:valAx>
      <c:spPr>
        <a:solidFill>
          <a:schemeClr val="bg1">
            <a:lumMod val="85000"/>
          </a:schemeClr>
        </a:solidFill>
        <a:ln w="12700">
          <a:solidFill>
            <a:srgbClr val="808080"/>
          </a:solidFill>
          <a:prstDash val="solid"/>
        </a:ln>
      </c:spPr>
    </c:plotArea>
    <c:legend>
      <c:legendPos val="b"/>
      <c:layout>
        <c:manualLayout>
          <c:xMode val="edge"/>
          <c:yMode val="edge"/>
          <c:x val="0.23462817147856516"/>
          <c:y val="0.9184210526315979"/>
          <c:w val="0.53559955491000522"/>
          <c:h val="6.3157894736842093E-2"/>
        </c:manualLayout>
      </c:layout>
      <c:overlay val="0"/>
      <c:spPr>
        <a:solidFill>
          <a:srgbClr val="FFFFFF"/>
        </a:solidFill>
        <a:ln w="3175">
          <a:noFill/>
          <a:prstDash val="solid"/>
        </a:ln>
      </c:spPr>
      <c:txPr>
        <a:bodyPr/>
        <a:lstStyle/>
        <a:p>
          <a:pPr>
            <a:defRPr sz="800" b="0" i="0" u="none" strike="noStrike" baseline="0">
              <a:solidFill>
                <a:srgbClr val="000000"/>
              </a:solidFill>
              <a:latin typeface="Arial"/>
              <a:ea typeface="Arial"/>
              <a:cs typeface="Arial"/>
            </a:defRPr>
          </a:pPr>
          <a:endParaRPr lang="es-ES"/>
        </a:p>
      </c:txPr>
    </c:legend>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Franklin Gothic Medium"/>
                <a:ea typeface="Franklin Gothic Medium"/>
                <a:cs typeface="Franklin Gothic Medium"/>
              </a:defRPr>
            </a:pPr>
            <a:r>
              <a:rPr lang="es-ES" b="0"/>
              <a:t>Relación VAB agrario por ocupado / PIB total por ocupado</a:t>
            </a:r>
          </a:p>
        </c:rich>
      </c:tx>
      <c:layout>
        <c:manualLayout>
          <c:xMode val="edge"/>
          <c:yMode val="edge"/>
          <c:x val="0.16612267644626613"/>
          <c:y val="4.7122805301511222E-2"/>
        </c:manualLayout>
      </c:layout>
      <c:overlay val="0"/>
      <c:spPr>
        <a:noFill/>
        <a:ln w="25400">
          <a:noFill/>
        </a:ln>
      </c:spPr>
    </c:title>
    <c:autoTitleDeleted val="0"/>
    <c:plotArea>
      <c:layout>
        <c:manualLayout>
          <c:layoutTarget val="inner"/>
          <c:xMode val="edge"/>
          <c:yMode val="edge"/>
          <c:x val="9.5667870036101096E-2"/>
          <c:y val="0.18158067198121972"/>
          <c:w val="0.87906137184115518"/>
          <c:h val="0.68356303288175857"/>
        </c:manualLayout>
      </c:layout>
      <c:lineChart>
        <c:grouping val="standard"/>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linear"/>
            <c:dispRSqr val="0"/>
            <c:dispEq val="0"/>
          </c:trendline>
          <c:cat>
            <c:numRef>
              <c:f>Hoja4!$A$11:$A$31</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Hoja4!$H$11:$H$31</c:f>
              <c:numCache>
                <c:formatCode>0.0%</c:formatCode>
                <c:ptCount val="21"/>
                <c:pt idx="0">
                  <c:v>0.59415553290301193</c:v>
                </c:pt>
                <c:pt idx="1">
                  <c:v>0.55232679459915479</c:v>
                </c:pt>
                <c:pt idx="2">
                  <c:v>0.52634256273449176</c:v>
                </c:pt>
                <c:pt idx="3">
                  <c:v>0.47144544909553399</c:v>
                </c:pt>
                <c:pt idx="4">
                  <c:v>0.53443943820008388</c:v>
                </c:pt>
                <c:pt idx="5">
                  <c:v>0.50990010533963781</c:v>
                </c:pt>
                <c:pt idx="6">
                  <c:v>0.47107821603833233</c:v>
                </c:pt>
                <c:pt idx="7">
                  <c:v>0.48217711530424795</c:v>
                </c:pt>
                <c:pt idx="8">
                  <c:v>0.44336125007993071</c:v>
                </c:pt>
                <c:pt idx="9">
                  <c:v>0.45319894876070776</c:v>
                </c:pt>
                <c:pt idx="10">
                  <c:v>0.47793789296884504</c:v>
                </c:pt>
                <c:pt idx="11">
                  <c:v>0.53469064427325896</c:v>
                </c:pt>
                <c:pt idx="12">
                  <c:v>0.52844000974757199</c:v>
                </c:pt>
                <c:pt idx="13">
                  <c:v>0.55601219958208947</c:v>
                </c:pt>
                <c:pt idx="14">
                  <c:v>0.57471566822513021</c:v>
                </c:pt>
                <c:pt idx="15">
                  <c:v>0.56658890772945747</c:v>
                </c:pt>
                <c:pt idx="16">
                  <c:v>0.56427774153342058</c:v>
                </c:pt>
                <c:pt idx="17">
                  <c:v>0.6153863165125063</c:v>
                </c:pt>
                <c:pt idx="18">
                  <c:v>0.59609238726332692</c:v>
                </c:pt>
                <c:pt idx="19">
                  <c:v>0.5907510489754233</c:v>
                </c:pt>
                <c:pt idx="20">
                  <c:v>0.68816495425522073</c:v>
                </c:pt>
              </c:numCache>
            </c:numRef>
          </c:val>
          <c:smooth val="0"/>
          <c:extLst>
            <c:ext xmlns:c16="http://schemas.microsoft.com/office/drawing/2014/chart" uri="{C3380CC4-5D6E-409C-BE32-E72D297353CC}">
              <c16:uniqueId val="{00000001-D4E1-4A13-8F21-B135ACC1BB6D}"/>
            </c:ext>
          </c:extLst>
        </c:ser>
        <c:dLbls>
          <c:showLegendKey val="0"/>
          <c:showVal val="0"/>
          <c:showCatName val="0"/>
          <c:showSerName val="0"/>
          <c:showPercent val="0"/>
          <c:showBubbleSize val="0"/>
        </c:dLbls>
        <c:marker val="1"/>
        <c:smooth val="0"/>
        <c:axId val="190575744"/>
        <c:axId val="190577280"/>
      </c:lineChart>
      <c:catAx>
        <c:axId val="1905757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600" b="0" i="0" u="none" strike="noStrike" baseline="0">
                <a:solidFill>
                  <a:srgbClr val="000000"/>
                </a:solidFill>
                <a:latin typeface="Arial" pitchFamily="34" charset="0"/>
                <a:ea typeface="Franklin Gothic Medium"/>
                <a:cs typeface="Arial" pitchFamily="34" charset="0"/>
              </a:defRPr>
            </a:pPr>
            <a:endParaRPr lang="es-ES"/>
          </a:p>
        </c:txPr>
        <c:crossAx val="190577280"/>
        <c:crosses val="autoZero"/>
        <c:auto val="1"/>
        <c:lblAlgn val="ctr"/>
        <c:lblOffset val="100"/>
        <c:tickLblSkip val="1"/>
        <c:tickMarkSkip val="1"/>
        <c:noMultiLvlLbl val="0"/>
      </c:catAx>
      <c:valAx>
        <c:axId val="190577280"/>
        <c:scaling>
          <c:orientation val="minMax"/>
          <c:min val="0.4"/>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pitchFamily="34" charset="0"/>
                <a:ea typeface="Franklin Gothic Medium"/>
                <a:cs typeface="Arial" pitchFamily="34" charset="0"/>
              </a:defRPr>
            </a:pPr>
            <a:endParaRPr lang="es-ES"/>
          </a:p>
        </c:txPr>
        <c:crossAx val="190575744"/>
        <c:crosses val="autoZero"/>
        <c:crossBetween val="between"/>
      </c:valAx>
      <c:spPr>
        <a:solidFill>
          <a:schemeClr val="bg1">
            <a:lumMod val="85000"/>
          </a:schemeClr>
        </a:solidFill>
        <a:ln w="12700">
          <a:solidFill>
            <a:srgbClr val="808080"/>
          </a:solidFill>
          <a:prstDash val="solid"/>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es-E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s-ES" sz="1000" b="0"/>
              <a:t>Comparación de la evolución del PIB total de la economía </a:t>
            </a:r>
          </a:p>
          <a:p>
            <a:pPr>
              <a:defRPr sz="1200" b="1" i="0" u="none" strike="noStrike" baseline="0">
                <a:solidFill>
                  <a:srgbClr val="000000"/>
                </a:solidFill>
                <a:latin typeface="Arial"/>
                <a:ea typeface="Arial"/>
                <a:cs typeface="Arial"/>
              </a:defRPr>
            </a:pPr>
            <a:r>
              <a:rPr lang="es-ES" sz="1000" b="0"/>
              <a:t>y el VAB de la agricultura</a:t>
            </a:r>
          </a:p>
        </c:rich>
      </c:tx>
      <c:layout>
        <c:manualLayout>
          <c:xMode val="edge"/>
          <c:yMode val="edge"/>
          <c:x val="0.2276375246908551"/>
          <c:y val="3.2257949180501524E-2"/>
        </c:manualLayout>
      </c:layout>
      <c:overlay val="0"/>
      <c:spPr>
        <a:noFill/>
        <a:ln w="25400">
          <a:noFill/>
        </a:ln>
      </c:spPr>
    </c:title>
    <c:autoTitleDeleted val="0"/>
    <c:plotArea>
      <c:layout>
        <c:manualLayout>
          <c:layoutTarget val="inner"/>
          <c:xMode val="edge"/>
          <c:yMode val="edge"/>
          <c:x val="0.10822526073410228"/>
          <c:y val="0.16820276497695852"/>
          <c:w val="0.8109679537675214"/>
          <c:h val="0.63133640552995396"/>
        </c:manualLayout>
      </c:layout>
      <c:lineChart>
        <c:grouping val="standard"/>
        <c:varyColors val="0"/>
        <c:ser>
          <c:idx val="1"/>
          <c:order val="0"/>
          <c:tx>
            <c:strRef>
              <c:f>Hoja4!$B$3</c:f>
              <c:strCache>
                <c:ptCount val="1"/>
                <c:pt idx="0">
                  <c:v>PIB (mill €)</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numRef>
              <c:f>Hoja4!$A$11:$A$31</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Hoja4!$B$11:$B$31</c:f>
              <c:numCache>
                <c:formatCode>#,##0</c:formatCode>
                <c:ptCount val="21"/>
                <c:pt idx="0">
                  <c:v>803472</c:v>
                </c:pt>
                <c:pt idx="1">
                  <c:v>861420</c:v>
                </c:pt>
                <c:pt idx="2">
                  <c:v>930566</c:v>
                </c:pt>
                <c:pt idx="3">
                  <c:v>1007974</c:v>
                </c:pt>
                <c:pt idx="4">
                  <c:v>1080807</c:v>
                </c:pt>
                <c:pt idx="5">
                  <c:v>1116207</c:v>
                </c:pt>
                <c:pt idx="6">
                  <c:v>1079034</c:v>
                </c:pt>
                <c:pt idx="7">
                  <c:v>1072709</c:v>
                </c:pt>
                <c:pt idx="8">
                  <c:v>1063763</c:v>
                </c:pt>
                <c:pt idx="9">
                  <c:v>1031099</c:v>
                </c:pt>
                <c:pt idx="10">
                  <c:v>1020348</c:v>
                </c:pt>
                <c:pt idx="11">
                  <c:v>1032158</c:v>
                </c:pt>
                <c:pt idx="12">
                  <c:v>1077590</c:v>
                </c:pt>
                <c:pt idx="13">
                  <c:v>1113840</c:v>
                </c:pt>
                <c:pt idx="14">
                  <c:v>1161878</c:v>
                </c:pt>
                <c:pt idx="15">
                  <c:v>1202193</c:v>
                </c:pt>
                <c:pt idx="16">
                  <c:v>1245513</c:v>
                </c:pt>
                <c:pt idx="17">
                  <c:v>1119010</c:v>
                </c:pt>
                <c:pt idx="18">
                  <c:v>1222290</c:v>
                </c:pt>
                <c:pt idx="19">
                  <c:v>1346377</c:v>
                </c:pt>
                <c:pt idx="20">
                  <c:v>1449625</c:v>
                </c:pt>
              </c:numCache>
            </c:numRef>
          </c:val>
          <c:smooth val="0"/>
          <c:extLst>
            <c:ext xmlns:c16="http://schemas.microsoft.com/office/drawing/2014/chart" uri="{C3380CC4-5D6E-409C-BE32-E72D297353CC}">
              <c16:uniqueId val="{00000000-9815-4636-8563-A3530ADE3E38}"/>
            </c:ext>
          </c:extLst>
        </c:ser>
        <c:dLbls>
          <c:showLegendKey val="0"/>
          <c:showVal val="0"/>
          <c:showCatName val="0"/>
          <c:showSerName val="0"/>
          <c:showPercent val="0"/>
          <c:showBubbleSize val="0"/>
        </c:dLbls>
        <c:marker val="1"/>
        <c:smooth val="0"/>
        <c:axId val="190606720"/>
        <c:axId val="190612992"/>
      </c:lineChart>
      <c:lineChart>
        <c:grouping val="standard"/>
        <c:varyColors val="0"/>
        <c:ser>
          <c:idx val="0"/>
          <c:order val="1"/>
          <c:tx>
            <c:strRef>
              <c:f>Hoja4!$C$3</c:f>
              <c:strCache>
                <c:ptCount val="1"/>
                <c:pt idx="0">
                  <c:v>VAB agrario (mill €)</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Hoja4!$A$11:$A$31</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Hoja4!$C$11:$C$31</c:f>
              <c:numCache>
                <c:formatCode>0.0</c:formatCode>
                <c:ptCount val="21"/>
                <c:pt idx="0">
                  <c:v>27308.648999999998</c:v>
                </c:pt>
                <c:pt idx="1">
                  <c:v>26531.909</c:v>
                </c:pt>
                <c:pt idx="2">
                  <c:v>24537.078999999998</c:v>
                </c:pt>
                <c:pt idx="3">
                  <c:v>21577.599999999999</c:v>
                </c:pt>
                <c:pt idx="4">
                  <c:v>25169.4</c:v>
                </c:pt>
                <c:pt idx="5">
                  <c:v>22847.5</c:v>
                </c:pt>
                <c:pt idx="6">
                  <c:v>20953.5</c:v>
                </c:pt>
                <c:pt idx="7">
                  <c:v>22366.1</c:v>
                </c:pt>
                <c:pt idx="8">
                  <c:v>21248.9</c:v>
                </c:pt>
                <c:pt idx="9">
                  <c:v>21329.4</c:v>
                </c:pt>
                <c:pt idx="10">
                  <c:v>22619.400000000005</c:v>
                </c:pt>
                <c:pt idx="11">
                  <c:v>22896.399999999994</c:v>
                </c:pt>
                <c:pt idx="12">
                  <c:v>24537.899999999998</c:v>
                </c:pt>
                <c:pt idx="13">
                  <c:v>27327.999999999989</c:v>
                </c:pt>
                <c:pt idx="14">
                  <c:v>28846.300000000003</c:v>
                </c:pt>
                <c:pt idx="15">
                  <c:v>28742.999999999989</c:v>
                </c:pt>
                <c:pt idx="16">
                  <c:v>27944.5</c:v>
                </c:pt>
                <c:pt idx="17">
                  <c:v>27841.4</c:v>
                </c:pt>
                <c:pt idx="18">
                  <c:v>30324.399999999998</c:v>
                </c:pt>
                <c:pt idx="19">
                  <c:v>29274.600000000006</c:v>
                </c:pt>
                <c:pt idx="20">
                  <c:v>32925.900000000009</c:v>
                </c:pt>
              </c:numCache>
            </c:numRef>
          </c:val>
          <c:smooth val="0"/>
          <c:extLst>
            <c:ext xmlns:c16="http://schemas.microsoft.com/office/drawing/2014/chart" uri="{C3380CC4-5D6E-409C-BE32-E72D297353CC}">
              <c16:uniqueId val="{00000001-9815-4636-8563-A3530ADE3E38}"/>
            </c:ext>
          </c:extLst>
        </c:ser>
        <c:dLbls>
          <c:showLegendKey val="0"/>
          <c:showVal val="0"/>
          <c:showCatName val="0"/>
          <c:showSerName val="0"/>
          <c:showPercent val="0"/>
          <c:showBubbleSize val="0"/>
        </c:dLbls>
        <c:marker val="1"/>
        <c:smooth val="0"/>
        <c:axId val="190614528"/>
        <c:axId val="190628608"/>
      </c:lineChart>
      <c:catAx>
        <c:axId val="190606720"/>
        <c:scaling>
          <c:orientation val="minMax"/>
        </c:scaling>
        <c:delete val="0"/>
        <c:axPos val="b"/>
        <c:numFmt formatCode="0" sourceLinked="0"/>
        <c:majorTickMark val="cross"/>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Franklin Gothic Medium"/>
                <a:ea typeface="Franklin Gothic Medium"/>
                <a:cs typeface="Franklin Gothic Medium"/>
              </a:defRPr>
            </a:pPr>
            <a:endParaRPr lang="es-ES"/>
          </a:p>
        </c:txPr>
        <c:crossAx val="190612992"/>
        <c:crosses val="autoZero"/>
        <c:auto val="0"/>
        <c:lblAlgn val="ctr"/>
        <c:lblOffset val="100"/>
        <c:tickLblSkip val="1"/>
        <c:tickMarkSkip val="1"/>
        <c:noMultiLvlLbl val="0"/>
      </c:catAx>
      <c:valAx>
        <c:axId val="190612992"/>
        <c:scaling>
          <c:orientation val="minMax"/>
          <c:min val="400000"/>
        </c:scaling>
        <c:delete val="0"/>
        <c:axPos val="l"/>
        <c:numFmt formatCode="#,##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Franklin Gothic Medium"/>
                <a:ea typeface="Franklin Gothic Medium"/>
                <a:cs typeface="Franklin Gothic Medium"/>
              </a:defRPr>
            </a:pPr>
            <a:endParaRPr lang="es-ES"/>
          </a:p>
        </c:txPr>
        <c:crossAx val="190606720"/>
        <c:crosses val="autoZero"/>
        <c:crossBetween val="between"/>
      </c:valAx>
      <c:catAx>
        <c:axId val="190614528"/>
        <c:scaling>
          <c:orientation val="minMax"/>
        </c:scaling>
        <c:delete val="1"/>
        <c:axPos val="b"/>
        <c:numFmt formatCode="General" sourceLinked="1"/>
        <c:majorTickMark val="out"/>
        <c:minorTickMark val="none"/>
        <c:tickLblPos val="none"/>
        <c:crossAx val="190628608"/>
        <c:crosses val="autoZero"/>
        <c:auto val="0"/>
        <c:lblAlgn val="ctr"/>
        <c:lblOffset val="100"/>
        <c:noMultiLvlLbl val="0"/>
      </c:catAx>
      <c:valAx>
        <c:axId val="190628608"/>
        <c:scaling>
          <c:orientation val="minMax"/>
        </c:scaling>
        <c:delete val="0"/>
        <c:axPos val="r"/>
        <c:numFmt formatCode="0" sourceLinked="0"/>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Franklin Gothic Medium"/>
                <a:ea typeface="Franklin Gothic Medium"/>
                <a:cs typeface="Franklin Gothic Medium"/>
              </a:defRPr>
            </a:pPr>
            <a:endParaRPr lang="es-ES"/>
          </a:p>
        </c:txPr>
        <c:crossAx val="190614528"/>
        <c:crosses val="max"/>
        <c:crossBetween val="between"/>
      </c:valAx>
      <c:spPr>
        <a:solidFill>
          <a:schemeClr val="bg1">
            <a:lumMod val="85000"/>
          </a:schemeClr>
        </a:solidFill>
        <a:ln w="12700">
          <a:solidFill>
            <a:srgbClr val="808080"/>
          </a:solidFill>
          <a:prstDash val="solid"/>
        </a:ln>
      </c:spPr>
    </c:plotArea>
    <c:legend>
      <c:legendPos val="b"/>
      <c:layout>
        <c:manualLayout>
          <c:xMode val="edge"/>
          <c:yMode val="edge"/>
          <c:x val="0.33044778493598143"/>
          <c:y val="0.9285714285714286"/>
          <c:w val="0.36652282101101535"/>
          <c:h val="5.5299539170506902E-2"/>
        </c:manualLayout>
      </c:layout>
      <c:overlay val="0"/>
      <c:spPr>
        <a:solidFill>
          <a:srgbClr val="FFFFFF"/>
        </a:solidFill>
        <a:ln w="3175">
          <a:noFill/>
          <a:prstDash val="solid"/>
        </a:ln>
      </c:spPr>
      <c:txPr>
        <a:bodyPr/>
        <a:lstStyle/>
        <a:p>
          <a:pPr>
            <a:defRPr sz="920" b="0" i="0" u="none" strike="noStrike" baseline="0">
              <a:solidFill>
                <a:srgbClr val="000000"/>
              </a:solidFill>
              <a:latin typeface="Arial"/>
              <a:ea typeface="Arial"/>
              <a:cs typeface="Arial"/>
            </a:defRPr>
          </a:pPr>
          <a:endParaRPr lang="es-ES"/>
        </a:p>
      </c:txPr>
    </c:legend>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CCC8C-ABB3-44AC-80B8-DC5E2E8D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Comunicado COAG</Template>
  <TotalTime>3166</TotalTime>
  <Pages>8</Pages>
  <Words>1987</Words>
  <Characters>10931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FINAL  </vt:lpstr>
    </vt:vector>
  </TitlesOfParts>
  <Company>COAG</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c:title>
  <dc:subject/>
  <dc:creator>COAG</dc:creator>
  <cp:keywords/>
  <cp:lastModifiedBy>COAG MADRID</cp:lastModifiedBy>
  <cp:revision>176</cp:revision>
  <cp:lastPrinted>2013-04-23T11:30:00Z</cp:lastPrinted>
  <dcterms:created xsi:type="dcterms:W3CDTF">2016-02-04T11:15:00Z</dcterms:created>
  <dcterms:modified xsi:type="dcterms:W3CDTF">2023-12-20T10:06:00Z</dcterms:modified>
</cp:coreProperties>
</file>